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42"/>
          <w:szCs w:val="42"/>
          <w:lang w:eastAsia="ru-RU"/>
        </w:rPr>
      </w:pPr>
      <w:bookmarkStart w:id="0" w:name="_GoBack"/>
      <w:bookmarkEnd w:id="0"/>
      <w:r w:rsidRPr="00E51E6E">
        <w:rPr>
          <w:rFonts w:ascii="Montserrat" w:eastAsia="Times New Roman" w:hAnsi="Montserrat" w:cs="Arial"/>
          <w:color w:val="3366FF"/>
          <w:sz w:val="42"/>
          <w:szCs w:val="42"/>
          <w:lang w:eastAsia="ru-RU"/>
        </w:rPr>
        <w:t>Пользование протезом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Протез собирается со стопой, рассчитанной на определенный вес пациента и на определенную высоту каблука, поэтому не допускается произвольная замена обуви с различной высотой каблука. При невыполнении этого условия изменяется устойчивость, опороспособность протеза и распределение равномерного давления по поверхности культи в приемной гильзе протеза.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Пользоваться протезом можно в течение всего дня. В процессе пользования протезом может изменяться объем культи, что чаще случается с теми — кто протезируется впервые, идет процесс атрофии мягких тканей культи. В этом случае необходимо регулировать число </w:t>
      </w:r>
      <w:proofErr w:type="gram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чехлов</w:t>
      </w:r>
      <w:proofErr w:type="gram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надеваемых на культю (после изготовления протеза выдается 4 шерстяных чехла). При пользовании протезом общее число чехлов не должно превышать четырех – это в идеальном случае. Если требуется большее число чехлов, это говорит об атрофии мягких тканей культи и инвалиду в этом случае необходимо обратиться на протезно-ортопедическое предприятие для замены приемной гильзы протеза.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Уход за протезом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Протезируемый должен уметь пользоваться протезом и владеть необходимыми навыками самообслуживания с помощью протеза. Для первично протезируемых обучение пользованию протезом проводится в стационаре медицинского отдела протезно-ортопедического предприятия.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За протезом необходимо ухаживать и ежедневно. Для удаления частичек кожи и пота, внутреннюю поверхность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культеприемной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гильзы необходимо протирать влажной салфеткой.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Чистая внутренняя поверхность гильзы поможет избегать раздражения кожи.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При использовании лайнера (силиконового чехла), обеспечивайте ежедневный уход за чехлом согласно прилагаемой инструкции по использованию.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Протез нельзя держать в сыром месте и оставлять вблизи нагревательных и отопительных приборов (устройств) во избежание деформации приемной гильзы.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Необходимо избегать сильных ударов протезом и по протезу, не поднимать и не переносить значительные тяжести, превышающие разрешенную нагрузку на детали протеза и стопы. Исключение составляют рабочие протезы, специально предназначенные для выполнения рабочих операций.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Внутреннюю поверхность пластиковых гильз необходимо регулярно (не реже 3-х раз в неделю) протирать влажной материей с мыльным раствором и тщательно просушивать.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Наружную поверхность пластиковых гильз следует протирать намыленной влажной материей не реже чем раз в месяц. Крепление тесьмой (помочь через плечо) мыть щеткой с мылом по мере загрязнения.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Трущиеся металлические части протеза и шарнирные соединения необходимо осматривать 1 раз в 1 – 2 месяца смазывать машинным маслом или техническим вазелином. Эти мероприятия предохраняют соединения от быстрого изнашивания и облегчают пользование протезом.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Содержать шерстяной и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силоновый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чехол в чистоте, своевременно осуществляя стирку.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lastRenderedPageBreak/>
        <w:t>Если при пользовании протезом, гильза становится свободной, необходимо пользоваться чехлами, которые выдаются в количестве 4-х штук к протезу. Поочередно надевая чехлы, можно регулировать объем культи, если протез свободно одевается на культю с 4-мя чехлами необходимо обратиться на протезное предприятие для подгонки гильзы протеза, или её замены. По медицинским показаниям возможна замена гильзы протеза до 3-х раз в год (для лечебно-тренировочного протеза).</w:t>
      </w:r>
    </w:p>
    <w:p w:rsidR="00E51E6E" w:rsidRPr="00E51E6E" w:rsidRDefault="00E51E6E" w:rsidP="00E51E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Для содержания стопы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Уход за косметической оболочкой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Правильный уход за косметической оболочкой протеза удлиняет срок ее носки и обеспечивает эстетичный вид протеза.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Оболочку нельзя держать вблизи нагревательных и отопительных устройств (поролон высыхает, делается хрупким, ломким и крошится).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Следует избегать попадания воды на оболочку. Если такое случилось, то оболочку необходимо просушить, располагая недалеко от отопительных приборов, а летом на солнце. Следует также избегать загрязнения поверхности оболочки, если такое случилось – смыть, используя влажную мыльную ткань с последующей просушкой (сушить можно феном в домашних условиях).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Уход за культей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Для успешного пользования протезом необходимо постоянно осуществлять контроль за состоянием кожных покровов культи. Для профилактики заболеваний культи – опрелости, гнойничковые заболевания и т.п. следует соблюдать правила личной гигиены – кожу культи необходимо содержать в чистоте, ежедневно обмывать культю теплой водой с мылом и вытирать насухо полотенцем.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Чехол на культю и гильза протеза должны быть чистыми, при повышенной потливости культи чаще обмывать культю теплой водой с мылом.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При появлении на коже культи мелких гнойничков, воспалительных явлениях, болях, следует прекратить пользование протезом и обратиться к врачу, не занимайтесь самолечением!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Возможно использование специализированного комплекса по уходу за кожей, подвергаемой большим нагрузкам (сохраняет и восстанавливает естественную защитную функцию кожи набор средств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Derma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). Набор 453Н30=D можно заказать на протезном предприятии, который состоит из трех компонентов, каждый можно заказать отдельно:</w:t>
      </w:r>
    </w:p>
    <w:p w:rsidR="00E51E6E" w:rsidRPr="00E51E6E" w:rsidRDefault="00E51E6E" w:rsidP="00E51E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453H10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Derma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Clean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– бережное очищение кожи, протеза,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ортеза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и лайнера;</w:t>
      </w:r>
    </w:p>
    <w:p w:rsidR="00E51E6E" w:rsidRPr="00E51E6E" w:rsidRDefault="00E51E6E" w:rsidP="00E51E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453H14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Derma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Repair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– ухаживает и восстанавливает поврежденные участки кожи;</w:t>
      </w:r>
    </w:p>
    <w:p w:rsidR="00E51E6E" w:rsidRPr="00E51E6E" w:rsidRDefault="00E51E6E" w:rsidP="00E51E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453H12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Derma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Prevent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– защищает кожу при нагрузках и трений, снижает потливость и неприятный запах.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При повышенной сухости кожи, склонности к образованию поверхностных трещин культи после мытья следует смазать мазью – «Спасатель», «Скорая помощь». Опрелости на коже культи обработать мазью – «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Бипантен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5%».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lastRenderedPageBreak/>
        <w:t xml:space="preserve">Для закаливания кожи культи показаны воздушные ванны и солнечное облучение. При этом следует избегать передозировки солнечных лучей. В зимнее время рекомендуется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кварцевание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культи. Укрепляют кожу ванны с дубящими веществами – дубовая кора, дубление кожи культи спиртом.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Во избежание потертостей, ссадин пользоваться протезом только при наличии надетого на культю чехла.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Одевая чехол на культю обратить внимание на то, чтобы чехол не образовывал складок, если чехол имеет шов, то расположение шва должно быть вне проблемных зон (рубцы, </w:t>
      </w:r>
      <w:proofErr w:type="gram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рубцы</w:t>
      </w:r>
      <w:proofErr w:type="gram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спаянные с костью, воспаленные участки кожи, потертости, костные образования). Шерстяной чехол наиболее удобен в зимнее время, а летом предпочтительно пользоваться чехлом х/б, так как впитывает пот и предохраняет от потертостей.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 целях улучшения кровообращения культи рекомендуется делать массаж – ежедневно 12 минут (каждый больной должен освоить приемы самомассажа) и контрастные ванны (переменные погружения культи в холодную и горячую воду).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Перед массажем культя и руки должны быть вымыты, для кожи культи возможно применение кремов для массажа.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При массаже культи массируется и выше лежащий отдел – область таза, ягодичные мышцы, область тазобедренного сустава.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Во время массажа мышцы усеченной конечности должны быть расслаблены. Культя бедра должна лежать свободно на жесткой поверхности в несколько отведенном положении.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Движения при массаже производить от конца культи по направлению к туловищу.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15 минут ежедневно на протяжении 20 дней, после чего делать перерыв. Приемы массажа: поглаживание, растирание, разминание, поколачивание, вибрация.</w:t>
      </w:r>
    </w:p>
    <w:p w:rsidR="00E51E6E" w:rsidRPr="00E51E6E" w:rsidRDefault="00E51E6E" w:rsidP="00E51E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Поглаживание: Начинается и заканчивается массаж. Этим же приемом пользуются при переходе от одного этапа массажа к другому. Поглаживание осуществляется подушечками пальцев или ладонью. Движения направлены от конца культи к туловищу. При поглаживании руки скользят по коже;</w:t>
      </w:r>
    </w:p>
    <w:p w:rsidR="00E51E6E" w:rsidRPr="00E51E6E" w:rsidRDefault="00E51E6E" w:rsidP="00E51E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Растирание: Кожу и подлежащие ткани растирают в круговом направлении одним или несколькими пальцами. Движения от конца культи к туловищу. При растирании кожа сдвигается вместе с массирующими пальцами.</w:t>
      </w:r>
    </w:p>
    <w:p w:rsidR="00E51E6E" w:rsidRPr="00E51E6E" w:rsidRDefault="00E51E6E" w:rsidP="00E51E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Разминание: Захватывают между пальцами мышцу, слегка оттягивают ее и сдавливают отдельные участки. Постепенно мягко и эластично передвигают пальцы в направлении от конца культи к туловищу.</w:t>
      </w:r>
    </w:p>
    <w:p w:rsidR="00E51E6E" w:rsidRPr="00E51E6E" w:rsidRDefault="00E51E6E" w:rsidP="00E51E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Поколачивание: Производят легкие удары прямой или полусогнутой ладонью (возможно использовать небольшой деревянный, резиновый молоточек).</w:t>
      </w:r>
    </w:p>
    <w:p w:rsidR="00E51E6E" w:rsidRPr="00E51E6E" w:rsidRDefault="00E51E6E" w:rsidP="00E51E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Вибрация: Не отрывая руки от массируемого участка культи, совершают быстро следующие одно за другим, равномерные, сотрясающие движения, то же самое, только кончиками пальцев.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Поглаживание и растирание </w:t>
      </w:r>
      <w:proofErr w:type="gram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при  легком</w:t>
      </w:r>
      <w:proofErr w:type="gram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нажиме действуют успокаивающе, при сильном нажиме – возбуждающе. Для уменьшения болей в культе – массаж производят с легким нажимом, для укрепления мышц применяют более активный нажим.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lastRenderedPageBreak/>
        <w:t xml:space="preserve">Хороший результат для укрепления мышц, улучшения кровоснабжения культи, формирование культи дает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бандажирование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–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бинтование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эластичным бинтом, в начальной стадии после ампутации перед протезированием (для уменьшения послеоперационного отека и формирования культи). Бинтуют, накладывая туры бинта от конца (торца) культи к туловищу (см. приложение). Культя фиксируется бинтом на 30 минут, затем бинт снимается, делается расслабляющий массаж 5 минут и далее отдых культе до 1 часа. Процедура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бинтования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осуществляется в течение дня (час бинтуем, час перерыв).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Для улучшения эластичности кожи культи и рубца необходимо осуществлять натяжение тканей по направлению от конца культи к туловищу. Для этого необходимо обхватить двумя руками и натянуть мягкие ткани, удерживать в таком положении 20 секунд. Эту манипуляцию необходимо проводить в течение дня по 4 раза в час. Способствует укреплению рубца, делает его более эластичным, подготавливая к нагрузке.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Кожу культи рекомендуется растирать ткано-вафельным полотенцем, набить деревянным молоточком (механическая обработка ткани культи).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Выполнение всех вышеизложенных рекомендаций способствует формированию нормальной культи, лучшему управлению протезом и освоению ходьбы без каких-либо дополнительных средств опоры и поддержки (трость, костыли, ходунки).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Укрепление мышц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Безопасная ходьба основывается не только на мускулатуре ног. Мышцы верхней части туловища и таза так же играют важную роль, они позволяют свободно двигаться и поддерживать правильную осанку.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Занятия ЛФК способствуют укреплению мышц верхней части туловища, сохранной конечности и стабилизации спины – являясь основой для нормальной походки. Благодаря занятиям ЛФК можно избежать болей в спине и плохой осанки за счет увеличения мышечной силы и выносливости.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Мышцы обычно ослаблены со стороны ампутации, поэтому их необходимо тренировать. Физические упражнения помогут Вам научиться правильно и </w:t>
      </w:r>
      <w:proofErr w:type="gram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безопасно стоять</w:t>
      </w:r>
      <w:proofErr w:type="gram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и ходить на протезе.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 дополнении к тренировке мышц необходимо заниматься развитием координации и равновесия на протезе (футбол, танцы), чем реже Вы будете пользоваться вспомогательными средствами опоры (поручни, костыли и пр.), тем большей независимости Вы достигните!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Школа ходьбы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Как только Вы научитесь «чувствовать» протез, можно переходить к освоению ходьбы.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lastRenderedPageBreak/>
        <w:t>Цель освоения ходьбы:</w:t>
      </w:r>
    </w:p>
    <w:p w:rsidR="00E51E6E" w:rsidRPr="00E51E6E" w:rsidRDefault="00E51E6E" w:rsidP="00E51E6E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Улучшить координацию и равновесие.</w:t>
      </w:r>
    </w:p>
    <w:p w:rsidR="00E51E6E" w:rsidRPr="00E51E6E" w:rsidRDefault="00E51E6E" w:rsidP="00E51E6E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Обеспечить достаточное распределение веса на протезированную сторону (протез).</w:t>
      </w:r>
    </w:p>
    <w:p w:rsidR="00E51E6E" w:rsidRPr="00E51E6E" w:rsidRDefault="00E51E6E" w:rsidP="00E51E6E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Анатомически правильно держать таз и верхнюю часть туловища (сохранять прямое положение тела).</w:t>
      </w:r>
    </w:p>
    <w:p w:rsidR="00E51E6E" w:rsidRPr="00E51E6E" w:rsidRDefault="00E51E6E" w:rsidP="00E51E6E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Безопасно ходить на протезе.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Вы также должны продолжить укреплять мышцы, так как хорошая физическая форма и крепкие мышцы необходимы для поддержания стабильной осанки во время ходьбы и стояния.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Первым шагом будет обучение правильному переносу массы тела на месте и при ходьбе. Важно научиться распределять вес на протезируемую конечность (возможна организация ходьбы между параллельными </w:t>
      </w:r>
      <w:proofErr w:type="gram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брусьями  —</w:t>
      </w:r>
      <w:proofErr w:type="gram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поручни).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После освоения ходьбы с опорой на костыли с подлокотниками со временем, необходимо уменьшать использование вспомогательных средств опоры. Это достигается благодаря комбинации тренировки правильной техники ходьбы и укрепления мускулатуры тела.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Одной из основной задачей освоения ходьбы является обучение симметричной энергосберегающей походкой и контроля за собой.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 повседневной жизни придется осуществлять спуск и подъем по лестнице, свободно ходить по неровной поверхности с преодолением препятствий различной плотности, высоты и ширины.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Все эти вышеперечисленные мероприятия помогут обеспечить максимально возможную независимость и свободу передвижения!</w:t>
      </w:r>
    </w:p>
    <w:p w:rsidR="00E51E6E" w:rsidRPr="00E51E6E" w:rsidRDefault="00E51E6E" w:rsidP="00E51E6E">
      <w:pPr>
        <w:shd w:val="clear" w:color="auto" w:fill="FFFFFF"/>
        <w:spacing w:line="360" w:lineRule="atLeast"/>
        <w:outlineLvl w:val="2"/>
        <w:rPr>
          <w:rFonts w:ascii="Montserrat" w:eastAsia="Times New Roman" w:hAnsi="Montserrat" w:cs="Arial"/>
          <w:color w:val="303133"/>
          <w:sz w:val="36"/>
          <w:szCs w:val="36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36"/>
          <w:szCs w:val="36"/>
          <w:lang w:eastAsia="ru-RU"/>
        </w:rPr>
        <w:t>Фантомно-импульсивная гимнастика (ФИГ)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ФИГ улучшает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крово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- и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лимфообразование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в усеченных мышцах, улучшает обменные процессы.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Для этого необходимо осуществлять движения пальцами отсутствующей конечности. Производить движения стопой (сгибание, разгибание, вращательные движения) в </w:t>
      </w:r>
      <w:proofErr w:type="spellStart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>голеностопоном</w:t>
      </w:r>
      <w:proofErr w:type="spellEnd"/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t xml:space="preserve"> суставе. Далее выполнять движение голенью отсутствующей конечности: сгибание, разгибание. Движения осуществляются за счет мышц сгибателей и разгибателей усеченной конечности на уровне бедра. Напряжение усеченных мышц должно быть дозировано по усилию и скорости: пациент должен добиваться максимального напряжения, удерживая его 2 секунды, после этого следует расслабление. Необходимо освоить напряжение то одной, то другой мышечной группы, например, сгибателей и разгибателей. Необходимо также научиться напрягать усеченные мышцы культи одновременно с выполнением движений всей конечностью в разных направлениях и при необходимости удерживать напряжение при фиксированном положении конечности под разными углами по отношению к туловищу.</w:t>
      </w:r>
    </w:p>
    <w:p w:rsidR="00E51E6E" w:rsidRPr="00E51E6E" w:rsidRDefault="00E51E6E" w:rsidP="00E51E6E">
      <w:pPr>
        <w:shd w:val="clear" w:color="auto" w:fill="FFFFFF"/>
        <w:spacing w:after="240" w:line="360" w:lineRule="atLeast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  <w:lastRenderedPageBreak/>
        <w:t>ФИГ следует заниматься ежедневно, 5 раз в день, для поддержания тонуса усеченных мышц, что предотвращает атрофию культи усеченной конечности.</w:t>
      </w:r>
    </w:p>
    <w:p w:rsidR="00E51E6E" w:rsidRPr="00E51E6E" w:rsidRDefault="00E51E6E" w:rsidP="00E51E6E">
      <w:pPr>
        <w:shd w:val="clear" w:color="auto" w:fill="FFFFFF"/>
        <w:spacing w:line="360" w:lineRule="atLeast"/>
        <w:jc w:val="center"/>
        <w:outlineLvl w:val="1"/>
        <w:rPr>
          <w:rFonts w:ascii="Montserrat" w:eastAsia="Times New Roman" w:hAnsi="Montserrat" w:cs="Arial"/>
          <w:color w:val="303133"/>
          <w:sz w:val="43"/>
          <w:szCs w:val="43"/>
          <w:lang w:eastAsia="ru-RU"/>
        </w:rPr>
      </w:pPr>
      <w:r w:rsidRPr="00E51E6E">
        <w:rPr>
          <w:rFonts w:ascii="Montserrat" w:eastAsia="Times New Roman" w:hAnsi="Montserrat" w:cs="Arial"/>
          <w:color w:val="3366FF"/>
          <w:sz w:val="43"/>
          <w:szCs w:val="43"/>
          <w:lang w:eastAsia="ru-RU"/>
        </w:rPr>
        <w:t xml:space="preserve">Рекомендации по надеванию протеза </w:t>
      </w: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158115</wp:posOffset>
            </wp:positionV>
            <wp:extent cx="2076450" cy="2857500"/>
            <wp:effectExtent l="0" t="0" r="0" b="0"/>
            <wp:wrapSquare wrapText="bothSides"/>
            <wp:docPr id="5" name="Рисунок 5" descr="http://primprop.ru/wp-content/uploads/2019/11/recomend_2_1-218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mprop.ru/wp-content/uploads/2019/11/recomend_2_1-218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106680</wp:posOffset>
            </wp:positionV>
            <wp:extent cx="2076450" cy="2857500"/>
            <wp:effectExtent l="0" t="0" r="0" b="0"/>
            <wp:wrapSquare wrapText="bothSides"/>
            <wp:docPr id="9" name="Рисунок 9" descr="http://primprop.ru/wp-content/uploads/2019/11/recomend_1_2-218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prop.ru/wp-content/uploads/2019/11/recomend_1_2-218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6741795</wp:posOffset>
            </wp:positionH>
            <wp:positionV relativeFrom="paragraph">
              <wp:posOffset>198120</wp:posOffset>
            </wp:positionV>
            <wp:extent cx="2076450" cy="2857500"/>
            <wp:effectExtent l="0" t="0" r="0" b="0"/>
            <wp:wrapSquare wrapText="bothSides"/>
            <wp:docPr id="2" name="Рисунок 2" descr="http://primprop.ru/wp-content/uploads/2019/11/recomend_2_4-218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prop.ru/wp-content/uploads/2019/11/recomend_2_4-218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38100</wp:posOffset>
            </wp:positionV>
            <wp:extent cx="2076450" cy="2857500"/>
            <wp:effectExtent l="0" t="0" r="0" b="0"/>
            <wp:wrapSquare wrapText="bothSides"/>
            <wp:docPr id="4" name="Рисунок 4" descr="http://primprop.ru/wp-content/uploads/2019/11/recomend_2_2-218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mprop.ru/wp-content/uploads/2019/11/recomend_2_2-218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after="30"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51E6E" w:rsidRPr="00E51E6E" w:rsidRDefault="00E51E6E" w:rsidP="00E51E6E">
      <w:pPr>
        <w:shd w:val="clear" w:color="auto" w:fill="FFFFFF"/>
        <w:spacing w:line="360" w:lineRule="atLeast"/>
        <w:jc w:val="center"/>
        <w:rPr>
          <w:rFonts w:ascii="Montserrat" w:eastAsia="Times New Roman" w:hAnsi="Montserrat" w:cs="Arial"/>
          <w:color w:val="3F2311"/>
          <w:sz w:val="21"/>
          <w:szCs w:val="21"/>
          <w:lang w:eastAsia="ru-RU"/>
        </w:rPr>
      </w:pPr>
    </w:p>
    <w:p w:rsidR="00ED205C" w:rsidRDefault="00E51E6E"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3521710</wp:posOffset>
            </wp:positionV>
            <wp:extent cx="2076450" cy="2857500"/>
            <wp:effectExtent l="0" t="0" r="0" b="0"/>
            <wp:wrapSquare wrapText="bothSides"/>
            <wp:docPr id="6" name="Рисунок 6" descr="http://primprop.ru/wp-content/uploads/2019/11/recomend_1_5-218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mprop.ru/wp-content/uploads/2019/11/recomend_1_5-218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356235</wp:posOffset>
            </wp:positionV>
            <wp:extent cx="2076450" cy="2857500"/>
            <wp:effectExtent l="0" t="0" r="0" b="0"/>
            <wp:wrapSquare wrapText="bothSides"/>
            <wp:docPr id="10" name="Рисунок 10" descr="http://primprop.ru/wp-content/uploads/2019/11/recomend_1_1-218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prop.ru/wp-content/uploads/2019/11/recomend_1_1-218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3785235</wp:posOffset>
            </wp:positionV>
            <wp:extent cx="2076450" cy="2857500"/>
            <wp:effectExtent l="0" t="0" r="0" b="0"/>
            <wp:wrapSquare wrapText="bothSides"/>
            <wp:docPr id="1" name="Рисунок 1" descr="http://primprop.ru/wp-content/uploads/2019/11/recomend_2_5-218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mprop.ru/wp-content/uploads/2019/11/recomend_2_5-218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356235</wp:posOffset>
            </wp:positionV>
            <wp:extent cx="2076450" cy="2857500"/>
            <wp:effectExtent l="0" t="0" r="0" b="0"/>
            <wp:wrapSquare wrapText="bothSides"/>
            <wp:docPr id="7" name="Рисунок 7" descr="http://primprop.ru/wp-content/uploads/2019/11/recomend_1_4-218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prop.ru/wp-content/uploads/2019/11/recomend_1_4-218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219075</wp:posOffset>
            </wp:positionV>
            <wp:extent cx="2076450" cy="2857500"/>
            <wp:effectExtent l="0" t="0" r="0" b="0"/>
            <wp:wrapSquare wrapText="bothSides"/>
            <wp:docPr id="8" name="Рисунок 8" descr="http://primprop.ru/wp-content/uploads/2019/11/recomend_1_3-218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prop.ru/wp-content/uploads/2019/11/recomend_1_3-218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6E">
        <w:rPr>
          <w:rFonts w:ascii="Montserrat" w:eastAsia="Times New Roman" w:hAnsi="Montserrat" w:cs="Arial"/>
          <w:noProof/>
          <w:color w:val="87A3FF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148590</wp:posOffset>
            </wp:positionV>
            <wp:extent cx="2076450" cy="2857500"/>
            <wp:effectExtent l="0" t="0" r="0" b="0"/>
            <wp:wrapSquare wrapText="bothSides"/>
            <wp:docPr id="3" name="Рисунок 3" descr="http://primprop.ru/wp-content/uploads/2019/11/recomend_2_3-218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mprop.ru/wp-content/uploads/2019/11/recomend_2_3-218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05C" w:rsidSect="00E51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F39"/>
    <w:multiLevelType w:val="multilevel"/>
    <w:tmpl w:val="5C82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53C10"/>
    <w:multiLevelType w:val="multilevel"/>
    <w:tmpl w:val="E4C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65277"/>
    <w:multiLevelType w:val="multilevel"/>
    <w:tmpl w:val="E7A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D0EFD"/>
    <w:multiLevelType w:val="multilevel"/>
    <w:tmpl w:val="6D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E"/>
    <w:rsid w:val="009F089D"/>
    <w:rsid w:val="00E51E6E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A396-6AF5-4A4C-BB3C-26FEB6C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223">
                      <w:marLeft w:val="0"/>
                      <w:marRight w:val="0"/>
                      <w:marTop w:val="12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72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5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536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584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5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8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3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735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7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3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9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87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54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85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715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62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6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21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8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8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5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909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53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93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4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46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04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1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9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62447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9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8811">
                                  <w:marLeft w:val="6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1704">
                                          <w:marLeft w:val="6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329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490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04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047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9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24301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607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03701">
                                  <w:marLeft w:val="3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77224">
                                          <w:marLeft w:val="30"/>
                                          <w:marRight w:val="6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505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22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64849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3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8563">
                                  <w:marLeft w:val="6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1105">
                                          <w:marLeft w:val="6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03155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544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3531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28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65061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3200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12420">
                                  <w:marLeft w:val="3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6698">
                                          <w:marLeft w:val="30"/>
                                          <w:marRight w:val="6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improp.ru/wp-content/uploads/2019/11/recomend_1_5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improp.ru/wp-content/uploads/2019/11/recomend_1_3.jpg" TargetMode="External"/><Relationship Id="rId7" Type="http://schemas.openxmlformats.org/officeDocument/2006/relationships/hyperlink" Target="http://primprop.ru/wp-content/uploads/2019/11/recomend_1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improp.ru/wp-content/uploads/2019/11/recomend_2_5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improp.ru/wp-content/uploads/2019/11/recomend_2_2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primprop.ru/wp-content/uploads/2019/11/recomend_2_1.jpg" TargetMode="External"/><Relationship Id="rId15" Type="http://schemas.openxmlformats.org/officeDocument/2006/relationships/hyperlink" Target="http://primprop.ru/wp-content/uploads/2019/11/recomend_1_1.jpg" TargetMode="External"/><Relationship Id="rId23" Type="http://schemas.openxmlformats.org/officeDocument/2006/relationships/hyperlink" Target="http://primprop.ru/wp-content/uploads/2019/11/recomend_2_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rimprop.ru/wp-content/uploads/2019/11/recomend_1_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prop.ru/wp-content/uploads/2019/11/recomend_2_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2022-04-18T06:40:00Z</dcterms:created>
  <dcterms:modified xsi:type="dcterms:W3CDTF">2022-04-18T06:43:00Z</dcterms:modified>
</cp:coreProperties>
</file>