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4A" w:rsidRPr="00DC714A" w:rsidRDefault="00DC714A" w:rsidP="00DC71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  <w:t>ТЕСТ «СПОСОБНОСТЬ К ОБУЧЕНИЮ В ШКОЛЕ»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Г. </w:t>
      </w:r>
      <w:proofErr w:type="spellStart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Вицлака</w:t>
      </w:r>
      <w:proofErr w:type="spellEnd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(1972 г.)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Цель; Диагностика психологической готовности детей 5,5–7 лет к школьному обучению, уровня умственного развития ребенка.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Материалы; Руководство к тесту, бланк регистрации результатов (таблица 3), стимульный материал в виде картинок.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Тест состоит из 15 заданий. Для каждого из них предусмотрена своя система оценок, которая оговаривается в руководстве к тесту. Все результаты заносятся в бланк регистрации. Применяется исключительно индивидуально, требует хорошей предварительной подготовки исследователя.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Руководство к тесту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Вводное задание. (Не оценивается, так как применяется в целях установления контакта с ребенком, а также для облегчения понимания им сути первого задания).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Задание состоит из серии трех последовательных картинок по сюжету «История о постройке башни» (рис. 1–3). Картинки нужно разложить в правильной последовательности перед ребенком. Взрослый сам рассказывает историю, указывая каждый раз на соответствующую той или иной фразе картинку.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Инструкция; «Посмотри на эти картинки. Они нам расскажут одну историю. Маленькая девочка строит башню из кубиков, она рада, что башня получается такая красивая (1-я картинка). Вдруг пришел один озорной мальчик и нарочно ногой разрушил башню (2-я картинка). Девочка очень расстроилась и заплакала горькими слезами (3-я картинка)». Затем картинки убираются, а ребенка просят повторить услышанный рассказ, но уже не глядя на картинки. Исследователь независимо от качества рассказа еще раз кратко формулирует суть сюжета: «Очень хорошо. Мальчик разрушил у девочки башню, и поэтому она заплакала».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I задание «История в картинках» (рис. 4–6)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Задание состоит из трех картинок, которые последовательно раскладываются перед ребенком с просьбой рассказать историю, которую он видит на них. При этом никакая помощь ребенку </w:t>
      </w:r>
      <w:proofErr w:type="gramStart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не</w:t>
      </w:r>
      <w:proofErr w:type="gramEnd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оказывается. После того, как ребенок составил рассказ, картинки убирают и просят его еще раз коротко пересказать суть истории (см. Вводное задание).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Оценки;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 баллов – Ребенок очень хорошо отразил смысловую связь всех трех картинок, уделив внимание главному в сюжете. Резюме состояло из основного краткого содержания истории.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 баллов – Ребенок хорошо отразил смысловую связь в картинках. Существенное и второстепенное описано с одинаковым вниманием. Второстепенное также внесено в краткий пересказ истории.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 балла – Ребенок смог правильно и самостоятельно отразить смысловую связь только между двумя картинками. В резюме основное внимание уделено второстепенным деталям.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балла – Ребенок не смог найти смысловую связь между картинками, описал их отдельно друг от друга.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 баллов – Ребенок не смог составить рассказ,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II задание «Знание цвета»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Перед ребенком кладет доску с 12 цветами (красный, оранжевый, желтый, зеленый, голубой, синий, фиолетовый, розовый, черный, серый, белый, коричневый) и поочередно, в любом порядке предлагают ему назвать тот или иной цвет (см. Приложение 2, рис. 1).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Оценка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 каждый правильно названный цвет начисляется 1 балл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III задание «Заучивание четверостиший»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Инструкция (состоит из трех основных частей): Вводная часть: «Сейчас мы выучим одно хорошее стихотворение, которое ты постарайся запомнить, чтобы потом рассказать дома папе (бабушке, сестре...). Вот послушай: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«Как дорожит любым деньком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Малюточка пчела! –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Гудит и вьется над цветком,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Прилежна и мила».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1) «Теперь я расскажу первую часть стихотворения, а ты потом его повторишь: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«Как дорожит любым деньком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Малюточка пчела!»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Если ребенок допустил ошибки при повторении, то ему говорят: «Ты хорошо рассказал, только еще не все правильно». При этом указывают какие ошибки он допустил и как фраза должна правильно звучать. Затем просят его повторить еще раз. Если ребенок вновь допускает ошибки, то повторение фразы возможно не более трех раз.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2) Затем по аналогии заучивают вторую часть стихотворения: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«Гудит и вьется над цветком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Прилежна и мила».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3) Когда обе части стихотворения более или менее заучены, исследователь говорит ребенку: «Очень хорошо. Сейчас повторим все стихотворение. И еще раз тебе его прочитаю, а ты потом его полностью повтори». Читаются обе части. При наличии ошибок поступают также, как в первой части.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Ход заучивания (количество ошибок и количество предлагаемой и принимаемой помощи) фиксируется в бланке регистрации.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 баллов – Правильное полное воспроизведение всех трех частей.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 баллов – Перестановка, пропуск или добавление слов в какой-нибудь части.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 балла – Воспроизведение смысла четверостишия своими словами.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балла – Отдельные смысловые связи сохранены, но целостная смысловая связь нарушена.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 баллов – Набор бессмысленных слов или полный отказ.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IV задание «Знание названий предметов».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Перед ребенком раскладывают 9 картинок (см. Приложение 2, рис. 2–4): яблоко, морковь, роза, груша, тюльпан, капуста, подсолнух, вишня, гвоздика. Потом просят назвать каждый предмет. При ответе, например, «Это цветок», просят </w:t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уточнить какой именно. Если ребенок называет предметы неверно, то исследователь в конце задания должен исправить его ошибки.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Каждый правильный ответ оценивается в один балл.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V задание «Процесс счета».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Используются картинки из IV задания. Ребенка спрашивают: «Скажи теперь, сколько тут лежит предметов?» Если он затрудняется в ответе или дает ошибочный ответ, то ему подсказывают: «Ты можешь посчитать». (Потом, при необходимости можно предложить посчитать еще раз).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 баллов – Счет без моторных компонентов.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 балла – Беззвучное проговаривание (движение губ).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 балла – Проговаривание шепотом, возможно, с киванием головы.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балла – Указывание пальцем на предметы присчете без прикосновения к ним.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 балл – Прикосновение пальцем при счете к предметам или передвижение их.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 баллов – Отказ отвечать.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VI задание «Порядок счета».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Всех детей, которые справились с пятым заданием просят: «Считай по порядку, сколько сможешь». Если ребенок не понимает задания, то исследователь помогает ему: «1, 2, 3...». Затем ребенку предлагают начать самостоятельно сначала. При прекращении счета исследователь говорит: «Правильно, а какое число дальше?» Дальше 22 считать не надо. В качестве оценки выставляется </w:t>
      </w:r>
      <w:proofErr w:type="gramStart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число</w:t>
      </w:r>
      <w:proofErr w:type="gramEnd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до которого ребенок правильно досчитал.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VII задание «Классификация предметов».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Используются картинки из IV задания. Перед ребенком кладут лист бумаги с изображением трех корзин (рис. 7).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Инструкция: «Вот три корзины. Эта – (показывают) корзина для фруктов, эта – (показывают) для овощей, эта – (показывают) для цветов. Собери, пожалуйста, сюда – все фрукты, сюда – все овощи, сюда – все цветы (соответствующие корзины также указываются)».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 каждый правильно классифицированный предмет начисляется один балл.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VIII задание «Восприятие количества».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Состоит из двух частей.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1) Материалы из задания VII лежат в последней позиции. Корзину с цветами закрывают листом бумаги и говорят: «Скажи теперь пожалуйста, сколько здесь всего предметов?» Если нет правильного ответа, то ребенку помогают: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Первая помощь: предметы вынимаются из корзин и раскладываются в цепочку, но между фруктами и овощами оставляют расстояние. Спрашивают: «Сколько здесь предметов?»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Вторая помощь: убирают разрыв между овощами и фруктами, сдвинув их и говорят: «Сколько здесь предметов?» Если ребенок затрудняется, то просят его сосчитать.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2) Затем все то же самое проделывается в отношении всех трех корзин, то есть просят сказать сколько в них всех вместе взятых предметов при той же системе помощи.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Правильные, самостоятельные ответы оцениваются по 3 балла за каждую часть задания, то есть максимально возможный показатель 6 баллов. За каждый вид помощи высчитывается 1 балл, то есть – чем больше помощи, тем меньше сумма баллов. При отсутствии решения или неверном результате – 0 баллов.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IX задание «Размещение фигур».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Материалы: три карточки с рисунками круга, треугольника, квадрата; девять вырезанных геометрических фигур: круги, треугольники, квадраты (Приложение 2, рис. 5).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У ребенка спрашивают, указывая на карточки: «Что здесь нарисовано?» Допустимо, если </w:t>
      </w:r>
      <w:proofErr w:type="spellStart"/>
      <w:proofErr w:type="gramStart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вместо«</w:t>
      </w:r>
      <w:proofErr w:type="gramEnd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квадрат</w:t>
      </w:r>
      <w:proofErr w:type="spellEnd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», он скажет «прямоугольник» или «четырехугольник». Если ребенок не знает названий фигур, то их следует назвать. За каждое правильное название начисляется один балл.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Затем у ребенка спрашивают: «Как ты считаешь, почему треугольник называется треугольником, четырехугольник называют четырехугольником, а круг – кругом?»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Правильные ответы: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 треугольника три угла, у четырехугольника четыре угла, а круг – круглый.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 каждое правильное объяснение – один балл.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3) Перед испытуемым вразброс кладут 9 вырезанных фигур и поодаль от них три карточки с рисунками круга, треугольника и квадрата.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Инструкция (Поочередно показывают на три карточки): «Вот здесь у нас – треугольник, здесь – квадрат, а здесь – круг. Собери и положи, пожалуйста, с (показывают на квадрат) все четырехугольники, сюда (показывают на треугольник) – все треугольники, сюда (показывают на круг) – все круги».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 каждую правильно собранную кучку начисляется один балл.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X задание «Сравнение картинок».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Материал: Четыре пары сравниваемых картинок.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Поочередно выкладывая и после выполнения убирая каждую пару картинок, у ребенка спрашивают: «Как ты думаешь, почему эта картинка (показать) выглядит иначе чем эта (показать)?» При затруднениях ребенка ему помогают: «Что на этой картинке по-другому? Что здесь нарисовано, а что здесь?»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балла – Правильное решение без помощи.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 балл – Правильное решение с помощью.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 баллов – Решения нет.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Оценивается каждая пара отдельно, следовательно, максимальная сумма баллов за 4 пары картинок – 8.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XI задание «Дифференциация цвета и формы».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Перед ребенком кладут лист бумаги с рисунками незавершенных фигур (Приложение 2, рис. 6)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Инструкция: «Здесь нарисованы прямоугольники (показать). У каждого из них не хватает кусочка (показать). Подыщи для каждого </w:t>
      </w:r>
      <w:proofErr w:type="gramStart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прямоугольника</w:t>
      </w:r>
      <w:proofErr w:type="gramEnd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подходящий кусочек из всех нарисованных здесь (показать). Посмотри, какой кусочек подходит к этому прямоугольнику (Показать на первую фигуру)?»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Затем последовательно показывают на остальные фигуры, с просьбой подобрать недостающие части к ним.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Каждое правильное решение должно оцениваться в один балл.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XII задание «Воспроизведение четверостиший».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Ребенку предлагают воспроизвести стихотворение из задания III. «Мы с тобой учили стихотворение. Помнишь его? Попробуй рассказать. «Если ребенок допускает ошибки или вообще забыл стихотворение, то процесс обучения повторяется по той же схеме, что и III задание. Для оценивания результата используются те же критерии качества выполнения работы, как в III задании.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XIII задание «Нахождение аналогий».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Инструкция: «Ответь, пожалуйста на несколько вопросов: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Днем светло, а </w:t>
      </w:r>
      <w:proofErr w:type="gramStart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ночью ?</w:t>
      </w:r>
      <w:proofErr w:type="gramEnd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... (темно)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Птица поет, а </w:t>
      </w:r>
      <w:proofErr w:type="gramStart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собака ?</w:t>
      </w:r>
      <w:proofErr w:type="gramEnd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... (лает)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Машина едет, а </w:t>
      </w:r>
      <w:proofErr w:type="gramStart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самолет ?</w:t>
      </w:r>
      <w:proofErr w:type="gramEnd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... (летит)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Голубь летает, а </w:t>
      </w:r>
      <w:proofErr w:type="gramStart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рыба?...</w:t>
      </w:r>
      <w:proofErr w:type="gramEnd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(плавает)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У кошки – шерсть, а у </w:t>
      </w:r>
      <w:proofErr w:type="gramStart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утки ?</w:t>
      </w:r>
      <w:proofErr w:type="gramEnd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... (перья)</w:t>
      </w: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Платье сшито из ткани, а </w:t>
      </w:r>
      <w:proofErr w:type="gramStart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ботинки ?</w:t>
      </w:r>
      <w:proofErr w:type="gramEnd"/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... (из кожи)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 каждый правильный ответ начисляется один балл.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XIV задание «Срисовывание».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Для срисовывания предлагают фигуры, для средней группы – квадрат и треугольник (рис. 16), а для старшей – треугольник и крест и два узора, напоминающие прописной шрифт (рис. 17).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Инструкция; «Здесь нарисованы две фигуры и два узора (показать). Попробуй как можно лучше срисовать </w:t>
      </w:r>
      <w:proofErr w:type="gramStart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фигуры вот</w:t>
      </w:r>
      <w:proofErr w:type="gramEnd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сюда (показать) и здесь продолжить узоры (показать)».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Выставляются отдельно для каждого рисунка. Изменение величины образца и незначительные пространственные искажения не учитываются.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6 баллов – Рисунок похож, адекватен формам и пропорциям образца.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3 балла – Рисунок в общем похож на образец, допущены некоторые искажения форм.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балла – Рисунок частично похож на образец: основные формы неузнаваемы, но некоторые детали можно угадать.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 баллов – Рисунок совсем не похож на образец, каракули.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XV задание «Описание картинки».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Ребенку показывают картинку и говорят: «Расскажи, пожалуйста о том, что происходит на картинке (рис. 18)».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Оценки: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а) Разговорная речь.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балла – Беглая речь без запинок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 балл – Достаточно беглая речь, но есть паузы.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 баллов – Речь запинающаяся, прерывная.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б) Построение предложений.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 баллов – Хорошо структурированные сложные предложения, используются соединительные союзы.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6 баллов – Сложные предложения, стереотипно используется один союз.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 балла – Преимущественно простые предложения.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1 балл – Преимущественно неполные </w:t>
      </w:r>
      <w:proofErr w:type="gramStart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предложения.,</w:t>
      </w:r>
      <w:proofErr w:type="gramEnd"/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0 баллов – Построение предложений нарушено.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в) Артикуляция.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балла – Четкое произношение звуков.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 балл – Нечеткое произношение звуков.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г) Фантазия, воображение.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Оценивается в 1 балл, если ребенок не просто повествует о том, что изображено на картинке, но и о переживаниях, мыслях героев, домысливает о том, что было или будет и т.п.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Таким образом, максимальная оценка по всему заданию 13 баллов.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ОБРАБОТКА И ИНТЕРПРЕТАЦИЯ РЕЗУЛЬТАТОВ: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Подсчитывается сумма полученных баллов по всем заданиям. Общий суммарный показатель при помощи таблицы нормативов (Лидере) переводится в проценты. Полученный результат является показателем умственного развития ребенка, его интеллектуальной готовности к школе.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ТАБЛИЦА НОРМАТИВНЫХ ПОКАЗАТЕЛЕЙ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Таблица 1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Проценты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71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76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79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85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92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96,5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60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99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102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108,5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111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98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117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100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Усредненной нормой для испытуемых, по данным </w:t>
      </w:r>
      <w:proofErr w:type="spellStart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Лидерса</w:t>
      </w:r>
      <w:proofErr w:type="spellEnd"/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считается показатель умственного развития примерно 60 и более процентов.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Тест позволяет диагностировать актуальный уровень умственного развития ребенка в трех областях: обучаемость, уровень развития мышления и уровень развития речи. Существуют некие компоненты умственного развития, необходимые для обучения в школе, которые в совокупности образуют интеллектуальную готовность ребенка к обучению в школе. Эти компоненты соотносятся с конкретными заданиями теста в таблице 2.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Данная таблица облегчает анализ ответов испытуемого, его наиболее или наименее развитые компоненты умственного развития.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Таблица 2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Компоненты умственного развития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Номера заданий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1. Обучаемость (как способность к обучению)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3, 8, 12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2. Уровень образования понятий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1,4,13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3. Уровень развития речи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1, 15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4. Общая осведомленность (знания об окружающем мире)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1, 4, 9, 13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5. Овладение отношениями множеств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5, 6, 7, 8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6. Знание форм, их различий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9, 11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7. Способность к дифференциации ощущений, уровень развития восприятия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2, 10, 11, 13, 14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8. Способность к работе с ручкой и карандашом, ориентировка в малом пространстве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14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9. Умение классифицировать предметы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7,9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10. Память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3, 12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Регистрационный бланк к тесту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Таблица 3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Ответы ребенка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Примечания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Оценки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5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6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10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11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12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13</w:t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14</w:t>
      </w:r>
    </w:p>
    <w:p w:rsidR="00DC714A" w:rsidRDefault="00DC714A">
      <w:pPr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page"/>
      </w: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15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  <w:t>Рисунки</w:t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1447D90A" wp14:editId="75106683">
            <wp:simplePos x="0" y="0"/>
            <wp:positionH relativeFrom="column">
              <wp:posOffset>691515</wp:posOffset>
            </wp:positionH>
            <wp:positionV relativeFrom="line">
              <wp:posOffset>83820</wp:posOffset>
            </wp:positionV>
            <wp:extent cx="3286125" cy="3902075"/>
            <wp:effectExtent l="0" t="0" r="9525" b="3175"/>
            <wp:wrapTight wrapText="bothSides">
              <wp:wrapPolygon edited="0">
                <wp:start x="0" y="0"/>
                <wp:lineTo x="0" y="21512"/>
                <wp:lineTo x="21537" y="21512"/>
                <wp:lineTo x="21537" y="0"/>
                <wp:lineTo x="0" y="0"/>
              </wp:wrapPolygon>
            </wp:wrapTight>
            <wp:docPr id="2" name="Рисунок 2" descr="hello_html_7a2df9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a2df9c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35E19F2" wp14:editId="42AF3E16">
            <wp:simplePos x="0" y="0"/>
            <wp:positionH relativeFrom="column">
              <wp:posOffset>666750</wp:posOffset>
            </wp:positionH>
            <wp:positionV relativeFrom="line">
              <wp:posOffset>3562350</wp:posOffset>
            </wp:positionV>
            <wp:extent cx="3533775" cy="4133850"/>
            <wp:effectExtent l="0" t="0" r="9525" b="0"/>
            <wp:wrapSquare wrapText="bothSides"/>
            <wp:docPr id="3" name="Рисунок 3" descr="hello_html_44e93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e939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6C160D10" wp14:editId="48F5AF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67075" cy="4000500"/>
            <wp:effectExtent l="0" t="0" r="9525" b="0"/>
            <wp:wrapSquare wrapText="bothSides"/>
            <wp:docPr id="4" name="Рисунок 4" descr="hello_html_4a4a6c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a4a6c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50008D7" wp14:editId="76E68A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0" cy="4800600"/>
            <wp:effectExtent l="0" t="0" r="0" b="0"/>
            <wp:wrapSquare wrapText="bothSides"/>
            <wp:docPr id="5" name="Рисунок 5" descr="hello_html_5727a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727a80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0D5FD47C" wp14:editId="2E2A56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3724275"/>
            <wp:effectExtent l="0" t="0" r="0" b="9525"/>
            <wp:wrapSquare wrapText="bothSides"/>
            <wp:docPr id="6" name="Рисунок 6" descr="hello_html_1d4505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d4505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30674B40" wp14:editId="16A7D1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14900" cy="3781425"/>
            <wp:effectExtent l="0" t="0" r="0" b="9525"/>
            <wp:wrapSquare wrapText="bothSides"/>
            <wp:docPr id="7" name="Рисунок 7" descr="hello_html_m4ab8df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ab8df6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 wp14:anchorId="05BEA48E" wp14:editId="5C5073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86350" cy="9572625"/>
            <wp:effectExtent l="0" t="0" r="0" b="9525"/>
            <wp:wrapSquare wrapText="bothSides"/>
            <wp:docPr id="8" name="Рисунок 8" descr="hello_html_m50c3c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0c3cda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7DBB87F1" wp14:editId="6C0B85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0" cy="3705225"/>
            <wp:effectExtent l="0" t="0" r="0" b="9525"/>
            <wp:wrapSquare wrapText="bothSides"/>
            <wp:docPr id="9" name="Рисунок 9" descr="hello_html_2d2303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d2303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1E5B16C6" wp14:editId="5F3B45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57800" cy="3857625"/>
            <wp:effectExtent l="0" t="0" r="0" b="9525"/>
            <wp:wrapSquare wrapText="bothSides"/>
            <wp:docPr id="10" name="Рисунок 10" descr="hello_html_m1dfb5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dfb5fb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0" wp14:anchorId="278564E6" wp14:editId="63A6E7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57800" cy="3733800"/>
            <wp:effectExtent l="0" t="0" r="0" b="0"/>
            <wp:wrapSquare wrapText="bothSides"/>
            <wp:docPr id="11" name="Рисунок 11" descr="hello_html_m2e5a6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e5a6b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437CA385" wp14:editId="600474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00700" cy="4038600"/>
            <wp:effectExtent l="0" t="0" r="0" b="0"/>
            <wp:wrapSquare wrapText="bothSides"/>
            <wp:docPr id="12" name="Рисунок 12" descr="hello_html_243bfc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43bfc0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0" wp14:anchorId="1F9A0899" wp14:editId="6E8C63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86400" cy="4162425"/>
            <wp:effectExtent l="0" t="0" r="0" b="9525"/>
            <wp:wrapSquare wrapText="bothSides"/>
            <wp:docPr id="13" name="Рисунок 13" descr="hello_html_1ce8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ce8558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7348A2E8" wp14:editId="0711DB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86400" cy="4019550"/>
            <wp:effectExtent l="0" t="0" r="0" b="0"/>
            <wp:wrapSquare wrapText="bothSides"/>
            <wp:docPr id="14" name="Рисунок 14" descr="hello_html_63047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3047a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0" wp14:anchorId="449E8981" wp14:editId="488AC1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00700" cy="4191000"/>
            <wp:effectExtent l="0" t="0" r="0" b="0"/>
            <wp:wrapSquare wrapText="bothSides"/>
            <wp:docPr id="15" name="Рисунок 15" descr="hello_html_4a6746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a67464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110DF102" wp14:editId="266943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86400" cy="3971925"/>
            <wp:effectExtent l="0" t="0" r="0" b="9525"/>
            <wp:wrapSquare wrapText="bothSides"/>
            <wp:docPr id="16" name="Рисунок 16" descr="hello_html_45e0c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5e0cd3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0" wp14:anchorId="5EE396B7" wp14:editId="72FFC4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0" cy="6515100"/>
            <wp:effectExtent l="0" t="0" r="0" b="0"/>
            <wp:wrapSquare wrapText="bothSides"/>
            <wp:docPr id="17" name="Рисунок 17" descr="hello_html_60640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064037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0" wp14:anchorId="5C19E523" wp14:editId="446093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81625" cy="7543800"/>
            <wp:effectExtent l="0" t="0" r="9525" b="0"/>
            <wp:wrapSquare wrapText="bothSides"/>
            <wp:docPr id="18" name="Рисунок 18" descr="hello_html_m173332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733327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4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textWrapping" w:clear="left"/>
      </w:r>
    </w:p>
    <w:p w:rsidR="00DC714A" w:rsidRPr="00DC714A" w:rsidRDefault="00DC714A" w:rsidP="00DC7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F5B20" w:rsidRPr="00DC714A" w:rsidRDefault="00DC714A" w:rsidP="00DC714A">
      <w:pPr>
        <w:rPr>
          <w:rFonts w:ascii="Arial" w:hAnsi="Arial" w:cs="Arial"/>
          <w:sz w:val="24"/>
          <w:szCs w:val="24"/>
        </w:rPr>
      </w:pPr>
      <w:r w:rsidRPr="00DC714A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0" wp14:anchorId="687856D0" wp14:editId="16F2A7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48375" cy="4791075"/>
            <wp:effectExtent l="0" t="0" r="9525" b="9525"/>
            <wp:wrapSquare wrapText="bothSides"/>
            <wp:docPr id="19" name="Рисунок 19" descr="hello_html_39993d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9993d6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B20" w:rsidRPr="00DC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A"/>
    <w:rsid w:val="001F5B20"/>
    <w:rsid w:val="00D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C2AF8-088C-422A-8F5C-46212772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2022-04-13T04:37:00Z</dcterms:created>
  <dcterms:modified xsi:type="dcterms:W3CDTF">2022-04-13T04:40:00Z</dcterms:modified>
</cp:coreProperties>
</file>