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ЦРГ-</w:t>
      </w:r>
      <w:r w:rsidR="00002B84">
        <w:rPr>
          <w:rFonts w:eastAsia="Times New Roman"/>
          <w:b/>
          <w:color w:val="000000"/>
          <w:szCs w:val="24"/>
          <w:lang w:eastAsia="ru-RU"/>
        </w:rPr>
        <w:t>7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D5566F" w:rsidRDefault="007D19DE" w:rsidP="00D5566F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7D19DE">
        <w:rPr>
          <w:rFonts w:eastAsia="Times New Roman"/>
          <w:b/>
          <w:color w:val="000000"/>
          <w:szCs w:val="24"/>
          <w:lang w:eastAsia="ru-RU"/>
        </w:rPr>
        <w:t>ДЕТ</w:t>
      </w:r>
      <w:r>
        <w:rPr>
          <w:rFonts w:eastAsia="Times New Roman"/>
          <w:b/>
          <w:color w:val="000000"/>
          <w:szCs w:val="24"/>
          <w:lang w:eastAsia="ru-RU"/>
        </w:rPr>
        <w:t>И</w:t>
      </w:r>
      <w:r w:rsidRPr="007D19DE">
        <w:rPr>
          <w:rFonts w:eastAsia="Times New Roman"/>
          <w:b/>
          <w:color w:val="000000"/>
          <w:szCs w:val="24"/>
          <w:lang w:eastAsia="ru-RU"/>
        </w:rPr>
        <w:t>-ИНВАЛИД</w:t>
      </w:r>
      <w:r>
        <w:rPr>
          <w:rFonts w:eastAsia="Times New Roman"/>
          <w:b/>
          <w:color w:val="000000"/>
          <w:szCs w:val="24"/>
          <w:lang w:eastAsia="ru-RU"/>
        </w:rPr>
        <w:t>Ы</w:t>
      </w:r>
      <w:r w:rsidRPr="007D19DE">
        <w:rPr>
          <w:rFonts w:eastAsia="Times New Roman"/>
          <w:b/>
          <w:color w:val="000000"/>
          <w:szCs w:val="24"/>
          <w:lang w:eastAsia="ru-RU"/>
        </w:rPr>
        <w:t xml:space="preserve"> С ПРЕИМУЩЕСТВЕННЫМИ </w:t>
      </w:r>
      <w:r w:rsidR="00002B84" w:rsidRPr="00002B84">
        <w:rPr>
          <w:rFonts w:ascii="Arial" w:eastAsia="Times New Roman" w:hAnsi="Arial" w:cs="Arial"/>
          <w:b/>
          <w:color w:val="000000"/>
          <w:szCs w:val="24"/>
          <w:lang w:eastAsia="ru-RU"/>
        </w:rPr>
        <w:t>НАРУШЕНИЯМИ НЕЙРОМЫШЕЧНЫХ, СКЕЛЕТНЫХ И СВЯЗАННЫХ С ДВИЖЕНИЕМ (СТАТОДИНАМИЧЕСКИХ) ФУНКЦИЙ</w:t>
      </w:r>
    </w:p>
    <w:p w:rsidR="00002B84" w:rsidRDefault="00002B84" w:rsidP="00D5566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D5566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002B84" w:rsidRPr="00002B84" w:rsidRDefault="00002B84" w:rsidP="00002B84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002B84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Механотерапия</w:t>
      </w: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002B84" w:rsidRPr="00002B84" w:rsidRDefault="00002B84" w:rsidP="00002B84">
      <w:pPr>
        <w:ind w:left="426"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1) Активная - выполнение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реабилитантом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 всех упражнений на аппаратах и тренажерах самостоятельно;</w:t>
      </w:r>
    </w:p>
    <w:p w:rsidR="00002B84" w:rsidRPr="00002B84" w:rsidRDefault="00002B84" w:rsidP="00002B84">
      <w:pPr>
        <w:ind w:left="426"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002B84" w:rsidRPr="00002B84" w:rsidRDefault="00002B84" w:rsidP="00002B84">
      <w:pPr>
        <w:ind w:left="426"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3) Активно-пассивная - тренажер выполняет движения, при этом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реабилитант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 не пассивен, а вовлечен в процесс.</w:t>
      </w:r>
    </w:p>
    <w:p w:rsidR="00002B84" w:rsidRPr="00002B84" w:rsidRDefault="00002B84" w:rsidP="00002B84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Эргокинезотерапия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 (объединяет в себе два метода (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эрготерапию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 и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кинезотерапию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) и направлена на восстановление моторных и когнитивных функций посредством пассивных и активных движений):</w:t>
      </w:r>
    </w:p>
    <w:p w:rsidR="00002B84" w:rsidRPr="00002B84" w:rsidRDefault="00002B84" w:rsidP="00002B84">
      <w:pPr>
        <w:ind w:left="426"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Фрёлиху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002B84" w:rsidRPr="00002B84" w:rsidRDefault="00002B84" w:rsidP="00002B84">
      <w:pPr>
        <w:ind w:left="426"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002B84" w:rsidRPr="000327D0" w:rsidRDefault="00002B84" w:rsidP="00002B8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002B84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 xml:space="preserve">Оккупационная (повседневная) терапия </w:t>
      </w: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(лечение трудом)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реабилитанта</w:t>
      </w:r>
      <w:proofErr w:type="spellEnd"/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D5566F" w:rsidRDefault="00D5566F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proofErr w:type="gramStart"/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 И</w:t>
      </w:r>
      <w:proofErr w:type="gramEnd"/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002B84" w:rsidRPr="00002B84" w:rsidRDefault="00002B84" w:rsidP="00002B8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1. Школа ходьбы.</w:t>
      </w:r>
    </w:p>
    <w:p w:rsidR="00002B84" w:rsidRPr="00002B84" w:rsidRDefault="00002B84" w:rsidP="00002B8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2. 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02B84" w:rsidRPr="00002B84" w:rsidRDefault="00002B84" w:rsidP="00002B8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3. Диагностические:</w:t>
      </w:r>
    </w:p>
    <w:p w:rsidR="00002B84" w:rsidRPr="00002B84" w:rsidRDefault="00002B84" w:rsidP="00002B8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) (оценка </w:t>
      </w:r>
      <w:proofErr w:type="spellStart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135455" w:rsidRPr="00D23721" w:rsidRDefault="00002B84" w:rsidP="00002B8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002B84">
        <w:rPr>
          <w:rFonts w:ascii="Arial" w:eastAsia="Times New Roman" w:hAnsi="Arial" w:cs="Arial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02B84" w:rsidRDefault="00002B84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br w:type="page"/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lastRenderedPageBreak/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D3253C" w:rsidRPr="00D3253C" w:rsidRDefault="00D3253C" w:rsidP="00D3253C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Злобенко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О.Н.Ерофеева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Гленн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D3253C" w:rsidRPr="00D3253C" w:rsidRDefault="00D3253C" w:rsidP="00D3253C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D3253C" w:rsidRPr="00D3253C" w:rsidRDefault="00D3253C" w:rsidP="00D3253C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D3253C" w:rsidRPr="00D3253C" w:rsidRDefault="00D3253C" w:rsidP="00D3253C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Эльконина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D3253C" w:rsidRPr="00D3253C" w:rsidRDefault="00D3253C" w:rsidP="00D3253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D3253C" w:rsidRPr="00D3253C" w:rsidRDefault="00D3253C" w:rsidP="00D3253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D3253C" w:rsidRPr="00D3253C" w:rsidRDefault="00D3253C" w:rsidP="00D3253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D3253C" w:rsidRPr="00D3253C" w:rsidRDefault="00D3253C" w:rsidP="00D3253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D3253C" w:rsidRPr="00D3253C" w:rsidRDefault="00D3253C" w:rsidP="00D3253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«Назови слова».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D3253C" w:rsidRPr="00D3253C" w:rsidRDefault="00D3253C" w:rsidP="00D3253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Немов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1997).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0" w:name="101195"/>
      <w:bookmarkEnd w:id="0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1" w:name="101196"/>
      <w:bookmarkEnd w:id="1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197"/>
      <w:bookmarkEnd w:id="2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>культуроведческой</w:t>
      </w:r>
      <w:proofErr w:type="spellEnd"/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 xml:space="preserve"> компетенции.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>Самооценка учебных успехов и «зоны незнания».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101212"/>
      <w:bookmarkEnd w:id="3"/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101213"/>
      <w:bookmarkEnd w:id="4"/>
      <w:proofErr w:type="spellStart"/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>Аудирование</w:t>
      </w:r>
      <w:proofErr w:type="spellEnd"/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>Диктант.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D3253C" w:rsidRPr="00D3253C" w:rsidRDefault="00D3253C" w:rsidP="00D3253C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Рау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D3253C" w:rsidRPr="00D3253C" w:rsidRDefault="00D3253C" w:rsidP="00D3253C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D3253C" w:rsidRPr="00D3253C" w:rsidRDefault="00D3253C" w:rsidP="00D3253C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соотношение нарушений;</w:t>
      </w:r>
    </w:p>
    <w:p w:rsidR="00D3253C" w:rsidRPr="00D3253C" w:rsidRDefault="00D3253C" w:rsidP="00D3253C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D3253C" w:rsidRPr="00D3253C" w:rsidRDefault="00D3253C" w:rsidP="00D3253C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D3253C" w:rsidRPr="00D3253C" w:rsidRDefault="00D3253C" w:rsidP="00D3253C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D3253C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>)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D3253C">
        <w:rPr>
          <w:rFonts w:ascii="Arial" w:hAnsi="Arial" w:cs="Arial"/>
        </w:rPr>
        <w:t>Глозман</w:t>
      </w:r>
      <w:proofErr w:type="spellEnd"/>
      <w:r w:rsidRPr="00D3253C">
        <w:rPr>
          <w:rFonts w:ascii="Arial" w:hAnsi="Arial" w:cs="Arial"/>
        </w:rPr>
        <w:t xml:space="preserve"> Ж. М., Потанина А. Ю., Соболева А. Е. Нейропсихологическая диагностика в дошкольном возрасте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</w:rPr>
      </w:pPr>
      <w:r w:rsidRPr="00D3253C">
        <w:rPr>
          <w:rFonts w:ascii="Arial" w:hAnsi="Arial" w:cs="Arial"/>
        </w:rPr>
        <w:lastRenderedPageBreak/>
        <w:t xml:space="preserve"> </w:t>
      </w:r>
      <w:proofErr w:type="spellStart"/>
      <w:r w:rsidRPr="00D3253C">
        <w:rPr>
          <w:rFonts w:ascii="Arial" w:hAnsi="Arial" w:cs="Arial"/>
          <w:bCs/>
        </w:rPr>
        <w:t>Глозман</w:t>
      </w:r>
      <w:proofErr w:type="spellEnd"/>
      <w:r w:rsidRPr="00D3253C">
        <w:rPr>
          <w:rFonts w:ascii="Arial" w:hAnsi="Arial" w:cs="Arial"/>
          <w:bCs/>
        </w:rPr>
        <w:t xml:space="preserve"> Ж.М., Соболева А.Е. Нейропсихологическая диагностика детей школьного возраста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Шкала Векслера (детский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варинат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>)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D3253C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hAnsi="Arial" w:cs="Arial"/>
        </w:rPr>
        <w:t xml:space="preserve"> </w:t>
      </w:r>
      <w:r w:rsidRPr="00D3253C">
        <w:rPr>
          <w:rFonts w:ascii="Arial" w:eastAsia="Times New Roman" w:hAnsi="Arial" w:cs="Arial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</w:rPr>
      </w:pPr>
      <w:r w:rsidRPr="00D3253C">
        <w:rPr>
          <w:rFonts w:ascii="Arial" w:hAnsi="Arial" w:cs="Arial"/>
        </w:rPr>
        <w:t xml:space="preserve"> </w:t>
      </w:r>
      <w:r w:rsidRPr="00D3253C">
        <w:rPr>
          <w:rFonts w:ascii="Arial" w:hAnsi="Arial" w:cs="Arial"/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</w:t>
      </w:r>
      <w:hyperlink r:id="rId7" w:history="1">
        <w:r w:rsidRPr="00D3253C">
          <w:rPr>
            <w:rFonts w:ascii="Arial" w:eastAsia="Times New Roman" w:hAnsi="Arial" w:cs="Arial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</w:t>
      </w:r>
      <w:hyperlink r:id="rId8" w:history="1">
        <w:r w:rsidRPr="00D3253C">
          <w:rPr>
            <w:rFonts w:ascii="Arial" w:hAnsi="Arial" w:cs="Arial"/>
          </w:rPr>
          <w:t>Нейропсихологическая диагностика, обследование письма и чтения младших школьников</w:t>
        </w:r>
      </w:hyperlink>
      <w:r w:rsidRPr="00D3253C">
        <w:rPr>
          <w:rFonts w:ascii="Arial" w:hAnsi="Arial" w:cs="Arial"/>
        </w:rPr>
        <w:t xml:space="preserve"> 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Диагностика развития зрительно-вербальных функций. Альбом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Диагностика развития зрительно-вербальных функций. Глава 1-2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hAnsi="Arial" w:cs="Arial"/>
        </w:rPr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D3253C">
        <w:rPr>
          <w:rFonts w:ascii="Arial" w:hAnsi="Arial" w:cs="Arial"/>
        </w:rPr>
        <w:t>Ахутиной</w:t>
      </w:r>
      <w:proofErr w:type="spellEnd"/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Белопольская Н.Л. П</w:t>
      </w:r>
      <w:r w:rsidRPr="00D3253C">
        <w:rPr>
          <w:rFonts w:ascii="Arial" w:hAnsi="Arial" w:cs="Arial"/>
        </w:rPr>
        <w:t>оловозрастная идентификация. Методика исследования детского самосознания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D3253C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Собчик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Салли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D3253C">
        <w:rPr>
          <w:rFonts w:ascii="Arial" w:eastAsia="Times New Roman" w:hAnsi="Arial" w:cs="Arial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D3253C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D3253C">
        <w:rPr>
          <w:rFonts w:ascii="Arial" w:eastAsia="Times New Roman" w:hAnsi="Arial" w:cs="Arial"/>
          <w:szCs w:val="24"/>
          <w:lang w:eastAsia="ru-RU"/>
        </w:rPr>
        <w:t>)</w:t>
      </w:r>
    </w:p>
    <w:p w:rsidR="00D3253C" w:rsidRPr="00D3253C" w:rsidRDefault="00D3253C" w:rsidP="00D3253C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D3253C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Скоро школа. Путешествие с Бимом и </w:t>
      </w:r>
      <w:proofErr w:type="spellStart"/>
      <w:r w:rsidRPr="00D3253C">
        <w:rPr>
          <w:rFonts w:ascii="Arial" w:hAnsi="Arial" w:cs="Arial"/>
        </w:rPr>
        <w:t>Бомом</w:t>
      </w:r>
      <w:proofErr w:type="spellEnd"/>
      <w:r w:rsidRPr="00D3253C">
        <w:rPr>
          <w:rFonts w:ascii="Arial" w:hAnsi="Arial" w:cs="Arial"/>
        </w:rPr>
        <w:t xml:space="preserve"> в страну Математику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Учимся видеть и называть. Рабочая тетрадь 2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lastRenderedPageBreak/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Учимся видеть и называть. Рабочая тетрадь 1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Школа умножения. Методика развития внимания у детей 7-9 лет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Преодоление трудностей учения: нейропсихологический подход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Талызина Н.К. Альбом для тренировки мозга от </w:t>
      </w:r>
      <w:proofErr w:type="spellStart"/>
      <w:r w:rsidRPr="00D3253C">
        <w:rPr>
          <w:rFonts w:ascii="Arial" w:hAnsi="Arial" w:cs="Arial"/>
        </w:rPr>
        <w:t>нейропсихолога</w:t>
      </w:r>
      <w:proofErr w:type="spellEnd"/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Пылаева Н.М.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Школа внимания. Методика развития и коррекции внимания у дошкольников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Сунцова</w:t>
      </w:r>
      <w:proofErr w:type="spellEnd"/>
      <w:r w:rsidRPr="00D3253C">
        <w:rPr>
          <w:rFonts w:ascii="Arial" w:hAnsi="Arial" w:cs="Arial"/>
        </w:rPr>
        <w:t xml:space="preserve"> А.В. </w:t>
      </w:r>
      <w:proofErr w:type="spellStart"/>
      <w:r w:rsidRPr="00D3253C">
        <w:rPr>
          <w:rFonts w:ascii="Arial" w:hAnsi="Arial" w:cs="Arial"/>
        </w:rPr>
        <w:t>Курдюкова</w:t>
      </w:r>
      <w:proofErr w:type="spellEnd"/>
      <w:r w:rsidRPr="00D3253C">
        <w:rPr>
          <w:rFonts w:ascii="Arial" w:hAnsi="Arial" w:cs="Arial"/>
        </w:rPr>
        <w:t xml:space="preserve"> С.В. Развиваем внимание с </w:t>
      </w:r>
      <w:proofErr w:type="spellStart"/>
      <w:r w:rsidRPr="00D3253C">
        <w:rPr>
          <w:rFonts w:ascii="Arial" w:hAnsi="Arial" w:cs="Arial"/>
        </w:rPr>
        <w:t>нейропсихологом</w:t>
      </w:r>
      <w:proofErr w:type="spellEnd"/>
      <w:r w:rsidRPr="00D3253C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Сунцова</w:t>
      </w:r>
      <w:proofErr w:type="spellEnd"/>
      <w:r w:rsidRPr="00D3253C">
        <w:rPr>
          <w:rFonts w:ascii="Arial" w:hAnsi="Arial" w:cs="Arial"/>
        </w:rPr>
        <w:t xml:space="preserve"> А.В. </w:t>
      </w:r>
      <w:proofErr w:type="spellStart"/>
      <w:r w:rsidRPr="00D3253C">
        <w:rPr>
          <w:rFonts w:ascii="Arial" w:hAnsi="Arial" w:cs="Arial"/>
        </w:rPr>
        <w:t>Курдюкова</w:t>
      </w:r>
      <w:proofErr w:type="spellEnd"/>
      <w:r w:rsidRPr="00D3253C">
        <w:rPr>
          <w:rFonts w:ascii="Arial" w:hAnsi="Arial" w:cs="Arial"/>
        </w:rPr>
        <w:t xml:space="preserve"> С.В. Развиваем память с </w:t>
      </w:r>
      <w:proofErr w:type="spellStart"/>
      <w:r w:rsidRPr="00D3253C">
        <w:rPr>
          <w:rFonts w:ascii="Arial" w:hAnsi="Arial" w:cs="Arial"/>
        </w:rPr>
        <w:t>нейропсихологом</w:t>
      </w:r>
      <w:proofErr w:type="spellEnd"/>
      <w:r w:rsidRPr="00D3253C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Сунцова</w:t>
      </w:r>
      <w:proofErr w:type="spellEnd"/>
      <w:r w:rsidRPr="00D3253C">
        <w:rPr>
          <w:rFonts w:ascii="Arial" w:hAnsi="Arial" w:cs="Arial"/>
        </w:rPr>
        <w:t xml:space="preserve"> А.В. </w:t>
      </w:r>
      <w:proofErr w:type="spellStart"/>
      <w:r w:rsidRPr="00D3253C">
        <w:rPr>
          <w:rFonts w:ascii="Arial" w:hAnsi="Arial" w:cs="Arial"/>
        </w:rPr>
        <w:t>Курдюкова</w:t>
      </w:r>
      <w:proofErr w:type="spellEnd"/>
      <w:r w:rsidRPr="00D3253C">
        <w:rPr>
          <w:rFonts w:ascii="Arial" w:hAnsi="Arial" w:cs="Arial"/>
        </w:rPr>
        <w:t xml:space="preserve"> С.В. Развиваем речь с </w:t>
      </w:r>
      <w:proofErr w:type="spellStart"/>
      <w:r w:rsidRPr="00D3253C">
        <w:rPr>
          <w:rFonts w:ascii="Arial" w:hAnsi="Arial" w:cs="Arial"/>
        </w:rPr>
        <w:t>нейропсихологом</w:t>
      </w:r>
      <w:proofErr w:type="spellEnd"/>
      <w:r w:rsidRPr="00D3253C">
        <w:rPr>
          <w:rFonts w:ascii="Arial" w:hAnsi="Arial" w:cs="Arial"/>
        </w:rPr>
        <w:t>. Комплект материалов для работы с детьми старшего дошкольного и младшего школьного возраста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Сунцова</w:t>
      </w:r>
      <w:proofErr w:type="spellEnd"/>
      <w:r w:rsidRPr="00D3253C">
        <w:rPr>
          <w:rFonts w:ascii="Arial" w:hAnsi="Arial" w:cs="Arial"/>
        </w:rPr>
        <w:t xml:space="preserve"> А.В. </w:t>
      </w:r>
      <w:proofErr w:type="spellStart"/>
      <w:r w:rsidRPr="00D3253C">
        <w:rPr>
          <w:rFonts w:ascii="Arial" w:hAnsi="Arial" w:cs="Arial"/>
        </w:rPr>
        <w:t>Курдюкова</w:t>
      </w:r>
      <w:proofErr w:type="spellEnd"/>
      <w:r w:rsidRPr="00D3253C">
        <w:rPr>
          <w:rFonts w:ascii="Arial" w:hAnsi="Arial" w:cs="Arial"/>
        </w:rPr>
        <w:t xml:space="preserve"> С.В. Учимся мыслить с </w:t>
      </w:r>
      <w:proofErr w:type="spellStart"/>
      <w:r w:rsidRPr="00D3253C">
        <w:rPr>
          <w:rFonts w:ascii="Arial" w:hAnsi="Arial" w:cs="Arial"/>
        </w:rPr>
        <w:t>нейропсихологом</w:t>
      </w:r>
      <w:proofErr w:type="spellEnd"/>
      <w:r w:rsidRPr="00D3253C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Сунцова</w:t>
      </w:r>
      <w:proofErr w:type="spellEnd"/>
      <w:r w:rsidRPr="00D3253C">
        <w:rPr>
          <w:rFonts w:ascii="Arial" w:hAnsi="Arial" w:cs="Arial"/>
        </w:rPr>
        <w:t xml:space="preserve"> А.В. </w:t>
      </w:r>
      <w:proofErr w:type="spellStart"/>
      <w:r w:rsidRPr="00D3253C">
        <w:rPr>
          <w:rFonts w:ascii="Arial" w:hAnsi="Arial" w:cs="Arial"/>
        </w:rPr>
        <w:t>Курдюкова</w:t>
      </w:r>
      <w:proofErr w:type="spellEnd"/>
      <w:r w:rsidRPr="00D3253C">
        <w:rPr>
          <w:rFonts w:ascii="Arial" w:hAnsi="Arial" w:cs="Arial"/>
        </w:rPr>
        <w:t xml:space="preserve"> С.В. Изучаем пространство с </w:t>
      </w:r>
      <w:proofErr w:type="spellStart"/>
      <w:r w:rsidRPr="00D3253C">
        <w:rPr>
          <w:rFonts w:ascii="Arial" w:hAnsi="Arial" w:cs="Arial"/>
        </w:rPr>
        <w:t>нейропсихологом</w:t>
      </w:r>
      <w:proofErr w:type="spellEnd"/>
      <w:r w:rsidRPr="00D3253C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Кагарлицкая</w:t>
      </w:r>
      <w:proofErr w:type="spellEnd"/>
      <w:r w:rsidRPr="00D3253C">
        <w:rPr>
          <w:rFonts w:ascii="Arial" w:hAnsi="Arial" w:cs="Arial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Колганова В.С. Пивоварова Е.В. Нейропсихологические занятия с детьми. Часть 1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Колганова В.С. Пивоварова Е.В. Нейропсихологические занятия с детьми. Часть 2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Праведникова</w:t>
      </w:r>
      <w:proofErr w:type="spellEnd"/>
      <w:r w:rsidRPr="00D3253C">
        <w:rPr>
          <w:rFonts w:ascii="Arial" w:hAnsi="Arial" w:cs="Arial"/>
        </w:rPr>
        <w:t xml:space="preserve"> И.И. Нейропсихология. Игры и упражнения. Практическое пособие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Пылаева Н.М. </w:t>
      </w:r>
      <w:proofErr w:type="spellStart"/>
      <w:r w:rsidRPr="00D3253C">
        <w:rPr>
          <w:rFonts w:ascii="Arial" w:hAnsi="Arial" w:cs="Arial"/>
        </w:rPr>
        <w:t>Ахутина</w:t>
      </w:r>
      <w:proofErr w:type="spellEnd"/>
      <w:r w:rsidRPr="00D3253C">
        <w:rPr>
          <w:rFonts w:ascii="Arial" w:hAnsi="Arial" w:cs="Arial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proofErr w:type="spellStart"/>
      <w:r w:rsidRPr="00D3253C">
        <w:rPr>
          <w:rFonts w:ascii="Arial" w:hAnsi="Arial" w:cs="Arial"/>
        </w:rPr>
        <w:t>Трясорукова</w:t>
      </w:r>
      <w:proofErr w:type="spellEnd"/>
      <w:r w:rsidRPr="00D3253C">
        <w:rPr>
          <w:rFonts w:ascii="Arial" w:hAnsi="Arial" w:cs="Arial"/>
        </w:rPr>
        <w:t xml:space="preserve"> Т.П. Развитие межполушарного взаимодействия у детей. Готовимся к школе. Рабочая тетрадь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Праведникова</w:t>
      </w:r>
      <w:proofErr w:type="spellEnd"/>
      <w:r w:rsidRPr="00D3253C">
        <w:rPr>
          <w:rFonts w:ascii="Arial" w:hAnsi="Arial" w:cs="Arial"/>
        </w:rPr>
        <w:t xml:space="preserve"> И.И. Развитие межполушарного взаимодействия и графических навыков. </w:t>
      </w:r>
      <w:proofErr w:type="spellStart"/>
      <w:r w:rsidRPr="00D3253C">
        <w:rPr>
          <w:rFonts w:ascii="Arial" w:hAnsi="Arial" w:cs="Arial"/>
        </w:rPr>
        <w:t>Нейропрописи</w:t>
      </w:r>
      <w:proofErr w:type="spellEnd"/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Хотылева</w:t>
      </w:r>
      <w:proofErr w:type="spellEnd"/>
      <w:r w:rsidRPr="00D3253C">
        <w:rPr>
          <w:rFonts w:ascii="Arial" w:hAnsi="Arial" w:cs="Arial"/>
        </w:rPr>
        <w:t xml:space="preserve"> Т.Ю., Пылаева Н.М. Графические диктанты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Рахмани</w:t>
      </w:r>
      <w:proofErr w:type="spellEnd"/>
      <w:r w:rsidRPr="00D3253C">
        <w:rPr>
          <w:rFonts w:ascii="Arial" w:hAnsi="Arial" w:cs="Arial"/>
        </w:rPr>
        <w:t xml:space="preserve"> Мария, Анастасия Ульянова. Раз, два, три! Сравни и забери. Нейропсихологическая игра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Куликова И.С. </w:t>
      </w:r>
      <w:proofErr w:type="spellStart"/>
      <w:r w:rsidRPr="00D3253C">
        <w:rPr>
          <w:rFonts w:ascii="Arial" w:hAnsi="Arial" w:cs="Arial"/>
        </w:rPr>
        <w:t>Сунцова</w:t>
      </w:r>
      <w:proofErr w:type="spellEnd"/>
      <w:r w:rsidRPr="00D3253C">
        <w:rPr>
          <w:rFonts w:ascii="Arial" w:hAnsi="Arial" w:cs="Arial"/>
        </w:rPr>
        <w:t xml:space="preserve"> А.В. Прятки-заплатки. Нейропсихологическое лото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Мухаматулина</w:t>
      </w:r>
      <w:proofErr w:type="spellEnd"/>
      <w:r w:rsidRPr="00D3253C">
        <w:rPr>
          <w:rFonts w:ascii="Arial" w:hAnsi="Arial" w:cs="Arial"/>
        </w:rPr>
        <w:t xml:space="preserve"> Е., Михеева Н. Попробуй повтори! Нейропсихологическая игра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Два притопа, три прихлопа. Ритмичная нейропсихологическая игра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Новикова О. Четыре ключа. Нейропсихологическая игра для развития пространственных представлений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Ткаченко Т.А. Развитие речи и общей моторики у дошкольников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lastRenderedPageBreak/>
        <w:t xml:space="preserve"> Банди Анита, </w:t>
      </w:r>
      <w:proofErr w:type="spellStart"/>
      <w:r w:rsidRPr="00D3253C">
        <w:rPr>
          <w:rFonts w:ascii="Arial" w:hAnsi="Arial" w:cs="Arial"/>
        </w:rPr>
        <w:t>Лейн</w:t>
      </w:r>
      <w:proofErr w:type="spellEnd"/>
      <w:r w:rsidRPr="00D3253C">
        <w:rPr>
          <w:rFonts w:ascii="Arial" w:hAnsi="Arial" w:cs="Arial"/>
        </w:rPr>
        <w:t xml:space="preserve"> Шелли, </w:t>
      </w:r>
      <w:proofErr w:type="spellStart"/>
      <w:r w:rsidRPr="00D3253C">
        <w:rPr>
          <w:rFonts w:ascii="Arial" w:hAnsi="Arial" w:cs="Arial"/>
        </w:rPr>
        <w:t>Мюррей</w:t>
      </w:r>
      <w:proofErr w:type="spellEnd"/>
      <w:r w:rsidRPr="00D3253C">
        <w:rPr>
          <w:rFonts w:ascii="Arial" w:hAnsi="Arial" w:cs="Arial"/>
        </w:rPr>
        <w:t xml:space="preserve"> Элизабет. Сенсорная интеграция. Теория и практика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Морозова И.С. </w:t>
      </w:r>
      <w:proofErr w:type="spellStart"/>
      <w:r w:rsidRPr="00D3253C">
        <w:rPr>
          <w:rFonts w:ascii="Arial" w:hAnsi="Arial" w:cs="Arial"/>
        </w:rPr>
        <w:t>Гарусова</w:t>
      </w:r>
      <w:proofErr w:type="spellEnd"/>
      <w:r w:rsidRPr="00D3253C">
        <w:rPr>
          <w:rFonts w:ascii="Arial" w:hAnsi="Arial" w:cs="Arial"/>
        </w:rPr>
        <w:t xml:space="preserve"> О.М. Психомоторное развитие дошкольников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Ганичева И.В. </w:t>
      </w:r>
      <w:proofErr w:type="spellStart"/>
      <w:r w:rsidRPr="00D3253C">
        <w:rPr>
          <w:rFonts w:ascii="Arial" w:hAnsi="Arial" w:cs="Arial"/>
        </w:rPr>
        <w:t>Телесноориентированные</w:t>
      </w:r>
      <w:proofErr w:type="spellEnd"/>
      <w:r w:rsidRPr="00D3253C">
        <w:rPr>
          <w:rFonts w:ascii="Arial" w:hAnsi="Arial" w:cs="Arial"/>
        </w:rPr>
        <w:t xml:space="preserve"> подходы к </w:t>
      </w:r>
      <w:proofErr w:type="spellStart"/>
      <w:r w:rsidRPr="00D3253C">
        <w:rPr>
          <w:rFonts w:ascii="Arial" w:hAnsi="Arial" w:cs="Arial"/>
        </w:rPr>
        <w:t>психокоррекционной</w:t>
      </w:r>
      <w:proofErr w:type="spellEnd"/>
      <w:r w:rsidRPr="00D3253C">
        <w:rPr>
          <w:rFonts w:ascii="Arial" w:hAnsi="Arial" w:cs="Arial"/>
        </w:rPr>
        <w:t xml:space="preserve"> и развивающей работе с детьми (5-7 лет). Книга и электронное приложение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Гончарова В.А. Колосова Т.А. Моторные сказки для самых маленьких. Работа с детьми 3-6 лет</w:t>
      </w:r>
    </w:p>
    <w:p w:rsidR="00D3253C" w:rsidRPr="00D3253C" w:rsidRDefault="00D3253C" w:rsidP="00D3253C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</w:rPr>
      </w:pPr>
      <w:r w:rsidRPr="00D3253C">
        <w:rPr>
          <w:rFonts w:ascii="Arial" w:hAnsi="Arial" w:cs="Arial"/>
        </w:rPr>
        <w:t xml:space="preserve"> </w:t>
      </w:r>
      <w:proofErr w:type="spellStart"/>
      <w:r w:rsidRPr="00D3253C">
        <w:rPr>
          <w:rFonts w:ascii="Arial" w:hAnsi="Arial" w:cs="Arial"/>
        </w:rPr>
        <w:t>Овчинникова</w:t>
      </w:r>
      <w:proofErr w:type="spellEnd"/>
      <w:r w:rsidRPr="00D3253C">
        <w:rPr>
          <w:rFonts w:ascii="Arial" w:hAnsi="Arial" w:cs="Arial"/>
        </w:rPr>
        <w:t xml:space="preserve"> Т.С., Черная О.В., </w:t>
      </w:r>
      <w:proofErr w:type="spellStart"/>
      <w:r w:rsidRPr="00D3253C">
        <w:rPr>
          <w:rFonts w:ascii="Arial" w:hAnsi="Arial" w:cs="Arial"/>
        </w:rPr>
        <w:t>Баряева</w:t>
      </w:r>
      <w:proofErr w:type="spellEnd"/>
      <w:r w:rsidRPr="00D3253C">
        <w:rPr>
          <w:rFonts w:ascii="Arial" w:hAnsi="Arial" w:cs="Arial"/>
        </w:rPr>
        <w:t xml:space="preserve"> Л.Б. Занятия, упражнения и игры с мячами, на мячах, в мячах. Обучение, коррекция, профилактика</w:t>
      </w:r>
    </w:p>
    <w:p w:rsidR="00D3253C" w:rsidRDefault="00D3253C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135455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575607" w:rsidRPr="00575607" w:rsidRDefault="00575607" w:rsidP="00575607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575607" w:rsidRP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575607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57560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57560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8C76E3" w:rsidRDefault="008C76E3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6E3" w:rsidRPr="008C76E3" w:rsidRDefault="008C76E3" w:rsidP="00575607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8C76E3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ПРОФЕССИОНАЛЬНАЯ ОРИЕНТАЦИЯ</w:t>
      </w:r>
    </w:p>
    <w:p w:rsidR="008C76E3" w:rsidRDefault="008C76E3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C76E3" w:rsidRPr="008C76E3" w:rsidRDefault="008C76E3" w:rsidP="008C76E3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8C76E3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8C76E3" w:rsidRPr="008C76E3" w:rsidRDefault="008C76E3" w:rsidP="008C76E3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8C76E3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8C76E3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8C76E3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8C76E3">
        <w:rPr>
          <w:rFonts w:ascii="Arial" w:eastAsia="Times New Roman" w:hAnsi="Arial" w:cs="Arial"/>
          <w:szCs w:val="24"/>
          <w:lang w:eastAsia="ru-RU"/>
        </w:rPr>
        <w:t>)</w:t>
      </w:r>
    </w:p>
    <w:p w:rsidR="008C76E3" w:rsidRPr="008C76E3" w:rsidRDefault="008C76E3" w:rsidP="008C76E3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8C76E3">
        <w:rPr>
          <w:rFonts w:ascii="Arial" w:eastAsia="Times New Roman" w:hAnsi="Arial" w:cs="Arial"/>
          <w:szCs w:val="24"/>
          <w:lang w:eastAsia="ru-RU"/>
        </w:rPr>
        <w:t xml:space="preserve">  Шкала Векслера (детский вариант)</w:t>
      </w:r>
    </w:p>
    <w:p w:rsidR="008C76E3" w:rsidRPr="008C76E3" w:rsidRDefault="008C76E3" w:rsidP="008C76E3">
      <w:pPr>
        <w:pStyle w:val="a3"/>
        <w:numPr>
          <w:ilvl w:val="0"/>
          <w:numId w:val="7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8C76E3">
        <w:rPr>
          <w:rFonts w:ascii="Arial" w:eastAsia="Times New Roman" w:hAnsi="Arial" w:cs="Arial"/>
          <w:szCs w:val="24"/>
          <w:lang w:eastAsia="ru-RU"/>
        </w:rPr>
        <w:t xml:space="preserve"> Дифференциально-диагностический опросник Е.А. Климова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8C76E3">
        <w:rPr>
          <w:rFonts w:ascii="Arial" w:eastAsia="Times New Roman" w:hAnsi="Arial" w:cs="Arial"/>
          <w:szCs w:val="24"/>
          <w:lang w:eastAsia="ru-RU"/>
        </w:rPr>
        <w:t xml:space="preserve"> Карта интересов А.Е. </w:t>
      </w:r>
      <w:proofErr w:type="spellStart"/>
      <w:r w:rsidRPr="008C76E3">
        <w:rPr>
          <w:rFonts w:ascii="Arial" w:eastAsia="Times New Roman" w:hAnsi="Arial" w:cs="Arial"/>
          <w:szCs w:val="24"/>
          <w:lang w:eastAsia="ru-RU"/>
        </w:rPr>
        <w:t>Голомшток</w:t>
      </w:r>
      <w:bookmarkStart w:id="6" w:name="_GoBack"/>
      <w:bookmarkEnd w:id="6"/>
      <w:proofErr w:type="spellEnd"/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8C76E3">
        <w:rPr>
          <w:rFonts w:ascii="Arial" w:eastAsia="Times New Roman" w:hAnsi="Arial" w:cs="Arial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«Определение профессиональных склонностей» (методика Л.А. </w:t>
      </w:r>
      <w:proofErr w:type="spellStart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Йовайши</w:t>
      </w:r>
      <w:proofErr w:type="spellEnd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 модификации Г.В. </w:t>
      </w:r>
      <w:proofErr w:type="spellStart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Резапкиной</w:t>
      </w:r>
      <w:proofErr w:type="spellEnd"/>
      <w:r w:rsidRPr="008C76E3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Зеер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, А.М. Павлова, Н.О. </w:t>
      </w: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Садовникова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Карта интересов (модификация О.Г. Филимоновой);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Матрица выбора профессии (Г.В. </w:t>
      </w: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Резапкина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Кабардова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Анкета «Ориентация» (И.Л. Соломин);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Профориентационный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 тест «</w:t>
      </w: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Профассоциации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»;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Фетискин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, В.В. Козлов, Г.М. Мануйлов);</w:t>
      </w:r>
    </w:p>
    <w:p w:rsidR="008C76E3" w:rsidRPr="008C76E3" w:rsidRDefault="008C76E3" w:rsidP="008C76E3">
      <w:pPr>
        <w:pStyle w:val="a3"/>
        <w:numPr>
          <w:ilvl w:val="0"/>
          <w:numId w:val="8"/>
        </w:numPr>
        <w:ind w:left="567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 xml:space="preserve">Методика «Тип мышления» (Г.В. </w:t>
      </w:r>
      <w:proofErr w:type="spellStart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Резапкина</w:t>
      </w:r>
      <w:proofErr w:type="spellEnd"/>
      <w:r w:rsidRPr="008C76E3">
        <w:rPr>
          <w:rFonts w:ascii="Arial" w:eastAsia="Times New Roman" w:hAnsi="Arial" w:cs="Arial"/>
          <w:bCs/>
          <w:color w:val="000000"/>
          <w:kern w:val="36"/>
          <w:szCs w:val="24"/>
          <w:lang w:eastAsia="ru-RU"/>
        </w:rPr>
        <w:t>)</w:t>
      </w:r>
    </w:p>
    <w:p w:rsidR="008C76E3" w:rsidRPr="00575607" w:rsidRDefault="008C76E3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D23721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Общие методики:</w:t>
      </w:r>
    </w:p>
    <w:p w:rsidR="008A7E0B" w:rsidRPr="008A7E0B" w:rsidRDefault="00D23721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Ра</w:t>
      </w:r>
      <w:r w:rsidR="008A7E0B" w:rsidRPr="008A7E0B">
        <w:rPr>
          <w:rFonts w:ascii="Arial" w:eastAsia="Times New Roman" w:hAnsi="Arial" w:cs="Arial"/>
          <w:color w:val="000000"/>
          <w:szCs w:val="24"/>
          <w:lang w:eastAsia="ru-RU"/>
        </w:rPr>
        <w:t>1. Общие методики: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2. Специальные методики: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Вертикализация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Механотерапия;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Экзарта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»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3. Занятия на высокотехнологичном оборудовании: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Кинезиотейпирование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лимфостаза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8A7E0B" w:rsidRPr="008A7E0B" w:rsidRDefault="008A7E0B" w:rsidP="008A7E0B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The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 xml:space="preserve"> MOVE </w:t>
      </w:r>
      <w:proofErr w:type="spellStart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Programme</w:t>
      </w:r>
      <w:proofErr w:type="spellEnd"/>
      <w:r w:rsidRPr="008A7E0B">
        <w:rPr>
          <w:rFonts w:ascii="Arial" w:eastAsia="Times New Roman" w:hAnsi="Arial" w:cs="Arial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знообразные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комплексы общеукрепляющих упражнений;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2</w:t>
      </w:r>
      <w:r w:rsidRPr="00D23721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. Специальные методики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D23721" w:rsidRPr="00D23721" w:rsidRDefault="00D23721" w:rsidP="00D23721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D23721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D23721" w:rsidRPr="00D23721" w:rsidRDefault="00D23721" w:rsidP="00D23721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The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MOVE</w:t>
      </w:r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23721">
        <w:rPr>
          <w:rFonts w:ascii="Arial" w:eastAsia="Times New Roman" w:hAnsi="Arial" w:cs="Arial"/>
          <w:color w:val="000000"/>
          <w:szCs w:val="24"/>
          <w:lang w:val="en-US" w:eastAsia="ru-RU"/>
        </w:rPr>
        <w:t>Programme</w:t>
      </w:r>
      <w:proofErr w:type="spellEnd"/>
      <w:r w:rsidRPr="00D23721">
        <w:rPr>
          <w:rFonts w:ascii="Arial" w:eastAsia="Times New Roman" w:hAnsi="Arial" w:cs="Arial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7D19DE" w:rsidRPr="007D19DE" w:rsidRDefault="007D19DE" w:rsidP="00575607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7D19DE" w:rsidRPr="007D19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D1" w:rsidRDefault="007E51D1" w:rsidP="00135455">
      <w:r>
        <w:separator/>
      </w:r>
    </w:p>
  </w:endnote>
  <w:endnote w:type="continuationSeparator" w:id="0">
    <w:p w:rsidR="007E51D1" w:rsidRDefault="007E51D1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E3">
          <w:rPr>
            <w:noProof/>
          </w:rPr>
          <w:t>6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D1" w:rsidRDefault="007E51D1" w:rsidP="00135455">
      <w:r>
        <w:separator/>
      </w:r>
    </w:p>
  </w:footnote>
  <w:footnote w:type="continuationSeparator" w:id="0">
    <w:p w:rsidR="007E51D1" w:rsidRDefault="007E51D1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2B84"/>
    <w:rsid w:val="000076D2"/>
    <w:rsid w:val="00043ECE"/>
    <w:rsid w:val="00135455"/>
    <w:rsid w:val="003F4F69"/>
    <w:rsid w:val="00575607"/>
    <w:rsid w:val="005C12A5"/>
    <w:rsid w:val="0072753C"/>
    <w:rsid w:val="00793D81"/>
    <w:rsid w:val="007C79A8"/>
    <w:rsid w:val="007D19DE"/>
    <w:rsid w:val="007E51D1"/>
    <w:rsid w:val="00883AB3"/>
    <w:rsid w:val="008A7E0B"/>
    <w:rsid w:val="008C76E3"/>
    <w:rsid w:val="00C753BF"/>
    <w:rsid w:val="00D23721"/>
    <w:rsid w:val="00D3253C"/>
    <w:rsid w:val="00D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4</cp:revision>
  <dcterms:created xsi:type="dcterms:W3CDTF">2022-04-12T07:20:00Z</dcterms:created>
  <dcterms:modified xsi:type="dcterms:W3CDTF">2022-04-14T04:08:00Z</dcterms:modified>
</cp:coreProperties>
</file>