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F4BB2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6F4BB2">
        <w:rPr>
          <w:rFonts w:ascii="Arial" w:eastAsia="Calibri" w:hAnsi="Arial" w:cs="Arial"/>
          <w:b/>
          <w:sz w:val="28"/>
          <w:szCs w:val="28"/>
        </w:rPr>
        <w:t>ЦРГ 4</w:t>
      </w:r>
      <w:r w:rsidRPr="006F4BB2">
        <w:rPr>
          <w:rFonts w:ascii="Calibri" w:eastAsia="Calibri" w:hAnsi="Calibri" w:cs="Times New Roman"/>
        </w:rPr>
        <w:t xml:space="preserve"> 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6F4BB2">
        <w:rPr>
          <w:rFonts w:ascii="Arial" w:eastAsia="Calibri" w:hAnsi="Arial" w:cs="Arial"/>
          <w:i/>
          <w:sz w:val="24"/>
          <w:szCs w:val="24"/>
        </w:rPr>
        <w:t xml:space="preserve">(дети-инвалиды с преимущественными комбинированными нарушениями сенсорных функций (слуха и зрения)) 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Тифлосурдопедагогика - практике образования детей с множественными нарушениями развития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hyperlink r:id="rId6" w:history="1">
        <w:r w:rsidRPr="006F4BB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https://alldef.ru/ru/articles/almanac-no-41/triflouromethyl-practice-education-of-children-with-multiple-disabilities</w:t>
        </w:r>
      </w:hyperlink>
      <w:r w:rsidRPr="006F4BB2">
        <w:rPr>
          <w:rFonts w:ascii="Arial" w:eastAsia="Calibri" w:hAnsi="Arial" w:cs="Arial"/>
          <w:sz w:val="24"/>
          <w:szCs w:val="24"/>
        </w:rPr>
        <w:t xml:space="preserve"> 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Методические рекомендации для родителей детей со слепоглухотой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hyperlink r:id="rId7" w:history="1">
        <w:r w:rsidRPr="006F4BB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https://znanio.ru/media/metodicheskie-rekomendatsii-dlya-roditelej-detej-so-slepogluhotoj-2618039</w:t>
        </w:r>
      </w:hyperlink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СОЦИАЛЬНО-БЫТОВАЯ РЕАБИЛИТАЦИЯ И АБИЛИТАЦИЯ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F4BB2" w:rsidRPr="006F4BB2" w:rsidTr="007B4C60">
        <w:tc>
          <w:tcPr>
            <w:tcW w:w="2830" w:type="dxa"/>
          </w:tcPr>
          <w:p w:rsidR="006F4BB2" w:rsidRPr="006F4BB2" w:rsidRDefault="006F4BB2" w:rsidP="006F4B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</w:tcPr>
          <w:p w:rsidR="006F4BB2" w:rsidRPr="006F4BB2" w:rsidRDefault="006F4BB2" w:rsidP="006F4B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6F4BB2" w:rsidRPr="006F4BB2" w:rsidTr="007B4C60">
        <w:tc>
          <w:tcPr>
            <w:tcW w:w="2830" w:type="dxa"/>
          </w:tcPr>
          <w:p w:rsidR="006F4BB2" w:rsidRPr="006F4BB2" w:rsidRDefault="006F4BB2" w:rsidP="006F4B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 xml:space="preserve">Информирование ребенка-инвалида (старше 14 лет), </w:t>
            </w:r>
          </w:p>
        </w:tc>
        <w:tc>
          <w:tcPr>
            <w:tcW w:w="6515" w:type="dxa"/>
          </w:tcPr>
          <w:p w:rsidR="006F4BB2" w:rsidRPr="006F4BB2" w:rsidRDefault="006F4BB2" w:rsidP="006F4BB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6F4BB2" w:rsidRPr="006F4BB2" w:rsidRDefault="006F4BB2" w:rsidP="006F4BB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6F4BB2" w:rsidRPr="006F4BB2" w:rsidRDefault="006F4BB2" w:rsidP="006F4BB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об имеющихся современных сурдотехнических, ассистивных коммуникативных средствах реабилитации, ТСР для адаптации жилых помещений под нужды ребенка-инвалида (бытовой деятельности) (бытовые приборы с вибро/</w:t>
            </w:r>
            <w:proofErr w:type="gramStart"/>
            <w:r w:rsidRPr="006F4BB2">
              <w:rPr>
                <w:rFonts w:ascii="Arial" w:eastAsia="Calibri" w:hAnsi="Arial" w:cs="Arial"/>
                <w:sz w:val="20"/>
                <w:szCs w:val="20"/>
              </w:rPr>
              <w:t>свето/звуковыми</w:t>
            </w:r>
            <w:proofErr w:type="gramEnd"/>
            <w:r w:rsidRPr="006F4BB2">
              <w:rPr>
                <w:rFonts w:ascii="Arial" w:eastAsia="Calibri" w:hAnsi="Arial" w:cs="Arial"/>
                <w:sz w:val="20"/>
                <w:szCs w:val="20"/>
              </w:rPr>
              <w:t xml:space="preserve"> сигнализаторами и голосовыми оповещениями, электронные ручные и стационарные увеличители, лупы и др.);</w:t>
            </w:r>
          </w:p>
          <w:p w:rsidR="006F4BB2" w:rsidRPr="006F4BB2" w:rsidRDefault="006F4BB2" w:rsidP="006F4BB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о правилах ухода за ТСР;</w:t>
            </w:r>
          </w:p>
          <w:p w:rsidR="006F4BB2" w:rsidRPr="006F4BB2" w:rsidRDefault="006F4BB2" w:rsidP="006F4BB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об адресах сервисных организаций и др.</w:t>
            </w:r>
          </w:p>
        </w:tc>
      </w:tr>
      <w:tr w:rsidR="006F4BB2" w:rsidRPr="006F4BB2" w:rsidTr="007B4C60">
        <w:tc>
          <w:tcPr>
            <w:tcW w:w="2830" w:type="dxa"/>
          </w:tcPr>
          <w:p w:rsidR="006F4BB2" w:rsidRPr="006F4BB2" w:rsidRDefault="006F4BB2" w:rsidP="006F4B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</w:tcPr>
          <w:p w:rsidR="006F4BB2" w:rsidRPr="006F4BB2" w:rsidRDefault="006F4BB2" w:rsidP="006F4BB2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F4BB2">
              <w:rPr>
                <w:rFonts w:ascii="Arial" w:eastAsia="Calibri" w:hAnsi="Arial" w:cs="Arial"/>
                <w:sz w:val="20"/>
                <w:szCs w:val="20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 слуховые аппараты разной мощности, телевизор с телетекстом для приема программ со скрытыми субтитрами, специальные устройства с оптической коррекцией слабовидения, белая тактильная трость, телефонные устройства с текстовым выходом, голосовым выводом и др.);</w:t>
            </w:r>
            <w:proofErr w:type="gramEnd"/>
          </w:p>
          <w:p w:rsidR="006F4BB2" w:rsidRPr="006F4BB2" w:rsidRDefault="006F4BB2" w:rsidP="006F4BB2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F4BB2">
              <w:rPr>
                <w:rFonts w:ascii="Arial" w:eastAsia="Calibri" w:hAnsi="Arial" w:cs="Arial"/>
                <w:sz w:val="20"/>
                <w:szCs w:val="20"/>
              </w:rPr>
              <w:t>по вопросам адаптации жилого помещения ребенка-инвалида к его нуждам (оборудование жилого помещения свето-вибрационными сигнализаторами звука, устройствами с голосовым выводом информации (телефон, часы) и звуковым оповещением (духовки, таймеры, кастрюли, чашки), устройствами для текстового дублирования звуковой информации, специальными устройствами с оптической коррекцией слабовидения, коммуникаторами, телефонными трубками с усилителем звука и др.), а также составления модели квартиры по принципу универсального дизайна;</w:t>
            </w:r>
            <w:proofErr w:type="gramEnd"/>
          </w:p>
          <w:p w:rsidR="006F4BB2" w:rsidRPr="006F4BB2" w:rsidRDefault="006F4BB2" w:rsidP="006F4BB2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 xml:space="preserve">по вопросам, относящимся к обеспечению персональной </w:t>
            </w:r>
            <w:r w:rsidRPr="006F4BB2">
              <w:rPr>
                <w:rFonts w:ascii="Arial" w:eastAsia="Calibri" w:hAnsi="Arial" w:cs="Arial"/>
                <w:sz w:val="20"/>
                <w:szCs w:val="20"/>
              </w:rPr>
              <w:lastRenderedPageBreak/>
              <w:t>безопасности (сохранности) ребенка-инвалида в быту;</w:t>
            </w:r>
          </w:p>
          <w:p w:rsidR="006F4BB2" w:rsidRPr="006F4BB2" w:rsidRDefault="006F4BB2" w:rsidP="006F4BB2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BB2">
              <w:rPr>
                <w:rFonts w:ascii="Arial" w:eastAsia="Calibri" w:hAnsi="Arial" w:cs="Arial"/>
                <w:sz w:val="20"/>
                <w:szCs w:val="20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</w:tr>
    </w:tbl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ДЕТЕЙ-ИНВАЛИДОВ, РОДИТЕЛЕЙ/ЗАКОННЫХ ИЛИ УПОЛНОМОЧЕННЫХ ПРЕДСТАВИТЕЛЕЙ ПО СОЦИАЛЬНО-БЫТОВОЙ РЕАБИЛИТАЦИИ И АБИЛИТАЦИИ (СБРИАИ)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 xml:space="preserve">СБРиАИ - </w:t>
      </w:r>
      <w:r w:rsidRPr="006F4BB2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реабилитации.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Цель СБРиАИ:</w:t>
      </w:r>
      <w:r w:rsidRPr="006F4BB2">
        <w:rPr>
          <w:rFonts w:ascii="Arial" w:eastAsia="Calibri" w:hAnsi="Arial" w:cs="Arial"/>
          <w:sz w:val="24"/>
          <w:szCs w:val="24"/>
        </w:rPr>
        <w:t xml:space="preserve"> восстановить (сформировать) способности ребенка-инвалида к самостоятельному или сопровождаемому проживанию посредством обучения навыкам самообслуживания, бытовой деятельности и персональной сохранности в быту.</w:t>
      </w:r>
    </w:p>
    <w:p w:rsidR="006F4BB2" w:rsidRPr="006F4BB2" w:rsidRDefault="006F4BB2" w:rsidP="006F4BB2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Содержание СБРиАИ:</w:t>
      </w:r>
      <w:r w:rsidRPr="006F4BB2">
        <w:rPr>
          <w:rFonts w:ascii="Calibri" w:eastAsia="Calibri" w:hAnsi="Calibri" w:cs="Times New Roman"/>
        </w:rPr>
        <w:t xml:space="preserve"> 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- информирование и консультирование ребенка-инвалида и членов его семьи, в том числе по вопросам СБРиАИ, адаптации жилья к нуждам ребенка-инвалида; 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- обучение ребенка-инвалида навыкам самообслуживания, организации бытовой жизни, пользованию ТСР, мобильности, в том числе с помощью технических средств, персональной сохранности;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- адаптационное обучение семьи инвалида по вопросам самообслуживания, бытовой деятельности и пользования техническими средствами реабилитации;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6F4BB2">
        <w:rPr>
          <w:rFonts w:ascii="Arial" w:eastAsia="Calibri" w:hAnsi="Arial" w:cs="Arial"/>
          <w:sz w:val="24"/>
          <w:szCs w:val="24"/>
        </w:rPr>
        <w:t xml:space="preserve"> </w:t>
      </w:r>
      <w:r w:rsidRPr="006F4BB2">
        <w:rPr>
          <w:rFonts w:ascii="Arial" w:eastAsia="Calibri" w:hAnsi="Arial" w:cs="Arial"/>
          <w:b/>
          <w:sz w:val="24"/>
          <w:szCs w:val="24"/>
        </w:rPr>
        <w:t>СБРиАИ</w:t>
      </w:r>
      <w:r w:rsidRPr="006F4BB2">
        <w:rPr>
          <w:rFonts w:ascii="Arial" w:eastAsia="Calibri" w:hAnsi="Arial" w:cs="Arial"/>
          <w:sz w:val="24"/>
          <w:szCs w:val="24"/>
        </w:rPr>
        <w:t>: частичная или полная сформированность, восстановление или компенсация навыков самообслуживания, бытовой жизни и сохранности в быту, навыков пользования ТСР.</w:t>
      </w:r>
    </w:p>
    <w:p w:rsidR="006F4BB2" w:rsidRPr="006F4BB2" w:rsidRDefault="006F4BB2" w:rsidP="006F4BB2">
      <w:pPr>
        <w:spacing w:after="160" w:line="259" w:lineRule="auto"/>
        <w:rPr>
          <w:rFonts w:ascii="Arial" w:eastAsia="Calibri" w:hAnsi="Arial" w:cs="Arial"/>
          <w:b/>
        </w:rPr>
      </w:pPr>
    </w:p>
    <w:p w:rsidR="006F4BB2" w:rsidRPr="006F4BB2" w:rsidRDefault="006F4BB2" w:rsidP="006F4B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hyperlink r:id="rId8" w:history="1">
        <w:r w:rsidRPr="006F4BB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http://psihdocs.ru/metodicheskie-rekomendacii-dlya-obsheobrazovatelenih-organizac-v2.html?page=7</w:t>
        </w:r>
      </w:hyperlink>
    </w:p>
    <w:p w:rsidR="006F4BB2" w:rsidRPr="006F4BB2" w:rsidRDefault="006F4BB2" w:rsidP="006F4B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 xml:space="preserve">Люди с одновременным нарушением слуха и зрения (слепоглухие) </w:t>
      </w:r>
      <w:r w:rsidRPr="006F4BB2">
        <w:rPr>
          <w:rFonts w:ascii="Arial" w:eastAsia="Calibri" w:hAnsi="Arial" w:cs="Arial"/>
          <w:sz w:val="24"/>
          <w:szCs w:val="24"/>
        </w:rPr>
        <w:t>(краткая характеристика ЦРГ)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 xml:space="preserve">Слепоглухота </w:t>
      </w:r>
      <w:r w:rsidRPr="006F4BB2">
        <w:rPr>
          <w:rFonts w:ascii="Arial" w:eastAsia="Calibri" w:hAnsi="Arial" w:cs="Arial"/>
          <w:sz w:val="24"/>
          <w:szCs w:val="24"/>
        </w:rPr>
        <w:t>– это комбинированная инвалидность по зрению и слуху, относящаяся к наиболее тяжелой форме инвалидности, при которой люди имеют наибольшее из возможных количество ограничений основных категорий жизнедеятельности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>пособности к самостоятельному обслуживанию, к ориентации, к общению, к обучению, к трудовой деятельности и т.п.). 3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Главная проблема у человека с одновременным нарушением слуха и зрения (слепоглухого) заключается в ограничении его мобильности, ограниченности общения, а также доступа к необходимой помощи. Данная проблема является не только результатом отсутствия физического здоровья, но и результатом сложившегося общественного сознания, которые поддерживают существование недоступной для слепоглухого человека окружающей его среды.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lastRenderedPageBreak/>
        <w:t xml:space="preserve">Необходимо помнить, что каждый слепоглухой человек индивидуален и степень нарушения слуха и зрения у них различна. Многие слепоглухие люди 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могут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 xml:space="preserve"> владеют устной речи.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Поэтому при общении со слепоглухими важно создать дифференцированные условия для взаимодействия в зависимости от состояния слуха и зрения и владения средствами коммуникации.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По степени сохранности остаточного зрения различают:</w:t>
      </w:r>
    </w:p>
    <w:p w:rsidR="006F4BB2" w:rsidRPr="006F4BB2" w:rsidRDefault="006F4BB2" w:rsidP="006F4B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тотальную слепоту, характеризующуюся полным отсутствием зрительных ощущений;</w:t>
      </w:r>
    </w:p>
    <w:p w:rsidR="006F4BB2" w:rsidRPr="006F4BB2" w:rsidRDefault="006F4BB2" w:rsidP="006F4B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слепоту, при которой сохраняется светоощущение, 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позволяющее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 xml:space="preserve"> различать свет от тьмы;</w:t>
      </w:r>
    </w:p>
    <w:p w:rsidR="006F4BB2" w:rsidRPr="006F4BB2" w:rsidRDefault="006F4BB2" w:rsidP="006F4B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слепоту, характеризующуюся остаточным зрением, позволяющим сосчитать пальцы вблизи лица, различать контуры, формы и цвета предметов на близком расстоянии;</w:t>
      </w:r>
    </w:p>
    <w:p w:rsidR="006F4BB2" w:rsidRPr="006F4BB2" w:rsidRDefault="006F4BB2" w:rsidP="006F4B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слабовидение, при котором зрение нарушено, но человек способен различать предметы и передвигаться.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По степени потери слуха различают:</w:t>
      </w:r>
    </w:p>
    <w:p w:rsidR="006F4BB2" w:rsidRPr="006F4BB2" w:rsidRDefault="006F4BB2" w:rsidP="006F4B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тотальную глухоту, при которой человек не слышит звуков и речи;</w:t>
      </w:r>
    </w:p>
    <w:p w:rsidR="006F4BB2" w:rsidRPr="006F4BB2" w:rsidRDefault="006F4BB2" w:rsidP="006F4B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практическую глухоту, при которой различимы отдельные звуки, шумы;</w:t>
      </w:r>
    </w:p>
    <w:p w:rsidR="006F4BB2" w:rsidRPr="006F4BB2" w:rsidRDefault="006F4BB2" w:rsidP="006F4B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тугоухость позволяет с трудом различать громкую речь;</w:t>
      </w:r>
    </w:p>
    <w:p w:rsidR="006F4BB2" w:rsidRPr="006F4BB2" w:rsidRDefault="006F4BB2" w:rsidP="006F4B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слабослышание, при 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котором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 xml:space="preserve"> человек лучше, но с напряжением понимает речь.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Слепоглухие с тотальной/практической глухотой и одновременно тотальной/практической слепотой могут общаться при помощи контактного жестового языка, дактильной азбуки. Им необходима постоянная помощь сопровождающего, владеющего контактным жестовым языком, дактильной азбукой.</w:t>
      </w:r>
    </w:p>
    <w:p w:rsidR="006F4BB2" w:rsidRPr="006F4BB2" w:rsidRDefault="006F4BB2" w:rsidP="006F4B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Слепоглухие, с меньшей степенью выраженности нарушения слуха и зрения, могут владеть разными видами коммуникации. Соответственно при общении и взаимодействии с ними можно использовать: контактный жестовый язык, русский жестовый язык, система Брайля, ручной алфавит (дактилология), письмо на ладони (дермография), печатание текста, код</w:t>
      </w:r>
      <w:r w:rsidRPr="006F4BB2">
        <w:rPr>
          <w:rFonts w:ascii="Calibri" w:eastAsia="Calibri" w:hAnsi="Calibri" w:cs="Times New Roman"/>
        </w:rPr>
        <w:t xml:space="preserve"> </w:t>
      </w:r>
      <w:r w:rsidRPr="006F4BB2">
        <w:rPr>
          <w:rFonts w:ascii="Arial" w:eastAsia="Calibri" w:hAnsi="Arial" w:cs="Arial"/>
          <w:sz w:val="24"/>
          <w:szCs w:val="24"/>
        </w:rPr>
        <w:t>Лорма (тактильный код).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В Свердловской области</w:t>
      </w:r>
      <w:r w:rsidRPr="006F4BB2">
        <w:rPr>
          <w:rFonts w:ascii="Arial" w:eastAsia="Calibri" w:hAnsi="Arial" w:cs="Arial"/>
          <w:sz w:val="24"/>
          <w:szCs w:val="24"/>
        </w:rPr>
        <w:t xml:space="preserve"> 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на базе Государственного бюджетного общеобразовательного учреждения Свердловской области «Верхнепышминская школа-интернат имени С.А. Мартиросяна, реализующая адаптированные основные общеобразовательные программы» </w:t>
      </w:r>
      <w:hyperlink r:id="rId9" w:history="1">
        <w:r w:rsidRPr="006F4BB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http://mart-school.ru/</w:t>
        </w:r>
      </w:hyperlink>
    </w:p>
    <w:p w:rsidR="006F4BB2" w:rsidRPr="006F4BB2" w:rsidRDefault="006F4BB2" w:rsidP="006F4B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 xml:space="preserve">создан региональный ресурсный центр по развитию системы сопровождения слепоглухих детей на территории Свердловской области. 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+7 (343 68) 527 24</w:t>
      </w:r>
    </w:p>
    <w:p w:rsidR="006F4BB2" w:rsidRPr="006F4BB2" w:rsidRDefault="006F4BB2" w:rsidP="006F4BB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info@mart-school.ru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shcool@list.ru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4BB2">
        <w:rPr>
          <w:rFonts w:ascii="Arial" w:eastAsia="Calibri" w:hAnsi="Arial" w:cs="Arial"/>
          <w:b/>
          <w:sz w:val="24"/>
          <w:szCs w:val="24"/>
        </w:rPr>
        <w:t>Презентации по слепоглухим детям можно найти по ссылке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hyperlink r:id="rId10" w:history="1">
        <w:r w:rsidRPr="006F4BB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https://ppt-online.org/172548</w:t>
        </w:r>
      </w:hyperlink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</w:rPr>
      </w:pPr>
      <w:r w:rsidRPr="006F4BB2">
        <w:rPr>
          <w:rFonts w:ascii="Arial" w:eastAsia="Calibri" w:hAnsi="Arial" w:cs="Arial"/>
          <w:b/>
        </w:rPr>
        <w:lastRenderedPageBreak/>
        <w:t>Методические рекомендации по организации социально-бытовой адаптации детей-инвалидов для образовательных организаций, реализующих</w:t>
      </w:r>
      <w:r w:rsidRPr="006F4BB2">
        <w:rPr>
          <w:rFonts w:ascii="Calibri" w:eastAsia="Calibri" w:hAnsi="Calibri" w:cs="Times New Roman"/>
          <w:b/>
        </w:rPr>
        <w:t xml:space="preserve"> </w:t>
      </w:r>
      <w:r w:rsidRPr="006F4BB2">
        <w:rPr>
          <w:rFonts w:ascii="Arial" w:eastAsia="Calibri" w:hAnsi="Arial" w:cs="Arial"/>
          <w:b/>
        </w:rPr>
        <w:t>адаптированные образовательные программы</w:t>
      </w:r>
      <w:r w:rsidRPr="006F4BB2">
        <w:rPr>
          <w:rFonts w:ascii="Arial" w:eastAsia="Calibri" w:hAnsi="Arial" w:cs="Arial"/>
        </w:rPr>
        <w:t xml:space="preserve"> 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</w:rPr>
      </w:pPr>
      <w:hyperlink r:id="rId11" w:history="1">
        <w:r w:rsidRPr="006F4BB2">
          <w:rPr>
            <w:rFonts w:ascii="Arial" w:eastAsia="Calibri" w:hAnsi="Arial" w:cs="Arial"/>
            <w:color w:val="0563C1"/>
            <w:u w:val="single"/>
          </w:rPr>
          <w:t>https://zhit-vmeste.ru/gosprogramma-dostupnaya-sreda/normativnye-pravovye-akty/minobrnauki-rossii/152779/</w:t>
        </w:r>
      </w:hyperlink>
      <w:r w:rsidRPr="006F4BB2">
        <w:rPr>
          <w:rFonts w:ascii="Arial" w:eastAsia="Calibri" w:hAnsi="Arial" w:cs="Arial"/>
        </w:rPr>
        <w:t xml:space="preserve"> </w:t>
      </w:r>
    </w:p>
    <w:p w:rsidR="006F4BB2" w:rsidRPr="006F4BB2" w:rsidRDefault="006F4BB2" w:rsidP="006F4BB2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F4BB2">
        <w:rPr>
          <w:rFonts w:ascii="Arial" w:eastAsia="Calibri" w:hAnsi="Arial" w:cs="Arial"/>
          <w:b/>
        </w:rPr>
        <w:t>Программа социально-бытовой ориентировки детей и подростков с ограниченными возможностями</w:t>
      </w:r>
      <w:r w:rsidRPr="006F4BB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F4BB2">
        <w:rPr>
          <w:rFonts w:ascii="Arial" w:eastAsia="Calibri" w:hAnsi="Arial" w:cs="Arial"/>
          <w:color w:val="0563C1"/>
          <w:sz w:val="20"/>
          <w:szCs w:val="20"/>
          <w:u w:val="single"/>
        </w:rPr>
        <w:t xml:space="preserve">  </w:t>
      </w:r>
      <w:hyperlink r:id="rId12" w:history="1">
        <w:r w:rsidRPr="006F4BB2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https://nsportal.ru/shkola/korrektsionnaya-pedagogika/library/2019/04/14/programma-sotsialno-bytovoy-orientirovki-detey</w:t>
        </w:r>
      </w:hyperlink>
      <w:r w:rsidRPr="006F4BB2">
        <w:rPr>
          <w:rFonts w:ascii="Arial" w:eastAsia="Calibri" w:hAnsi="Arial" w:cs="Arial"/>
          <w:sz w:val="20"/>
          <w:szCs w:val="20"/>
        </w:rPr>
        <w:t xml:space="preserve"> </w:t>
      </w:r>
    </w:p>
    <w:p w:rsidR="006F4BB2" w:rsidRPr="006F4BB2" w:rsidRDefault="006F4BB2" w:rsidP="006F4BB2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6F4BB2">
        <w:rPr>
          <w:rFonts w:ascii="Arial" w:eastAsia="Calibri" w:hAnsi="Arial" w:cs="Arial"/>
          <w:b/>
        </w:rPr>
        <w:t>Теория поэтапного формирования умственных действий Я.П. Гальперина</w:t>
      </w:r>
      <w:r w:rsidRPr="006F4BB2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13" w:history="1">
        <w:r w:rsidRPr="006F4BB2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https://kzref.org/teoriya-poetapnogo-formirovaniya-umstvennih-dejstvij-p-ya-gale.html</w:t>
        </w:r>
      </w:hyperlink>
      <w:r w:rsidRPr="006F4BB2">
        <w:rPr>
          <w:rFonts w:ascii="Arial" w:eastAsia="Calibri" w:hAnsi="Arial" w:cs="Arial"/>
          <w:sz w:val="20"/>
          <w:szCs w:val="20"/>
        </w:rPr>
        <w:t xml:space="preserve"> </w:t>
      </w:r>
    </w:p>
    <w:p w:rsidR="006F4BB2" w:rsidRPr="006F4BB2" w:rsidRDefault="006F4BB2" w:rsidP="006F4BB2">
      <w:pPr>
        <w:spacing w:after="160" w:line="259" w:lineRule="auto"/>
        <w:jc w:val="center"/>
        <w:rPr>
          <w:rFonts w:ascii="Arial" w:eastAsia="Calibri" w:hAnsi="Arial" w:cs="Arial"/>
          <w:b/>
          <w:szCs w:val="24"/>
          <w:u w:val="single"/>
        </w:rPr>
      </w:pPr>
      <w:r w:rsidRPr="006F4BB2">
        <w:rPr>
          <w:rFonts w:ascii="Arial" w:eastAsia="Calibri" w:hAnsi="Arial" w:cs="Arial"/>
          <w:b/>
          <w:sz w:val="24"/>
          <w:szCs w:val="24"/>
          <w:u w:val="single"/>
        </w:rPr>
        <w:t>Информирование о безопасном ведении бытовой деятельности ребенком-инвалидом в месте проживания</w:t>
      </w:r>
    </w:p>
    <w:p w:rsidR="006F4BB2" w:rsidRPr="006F4BB2" w:rsidRDefault="006F4BB2" w:rsidP="006F4BB2">
      <w:pPr>
        <w:spacing w:after="160" w:line="259" w:lineRule="auto"/>
        <w:rPr>
          <w:rFonts w:ascii="Arial" w:eastAsia="Calibri" w:hAnsi="Arial" w:cs="Arial"/>
          <w:i/>
          <w:szCs w:val="24"/>
          <w:u w:val="single"/>
        </w:rPr>
      </w:pPr>
      <w:r w:rsidRPr="006F4BB2">
        <w:rPr>
          <w:rFonts w:ascii="Arial" w:eastAsia="Calibri" w:hAnsi="Arial" w:cs="Arial"/>
          <w:i/>
          <w:szCs w:val="24"/>
          <w:u w:val="single"/>
        </w:rPr>
        <w:t>Бытовой газ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Основная опасность бытового газа – это его утечка. Она может привести к возгоранию или взрыву. С другой стороны, бытовой газ может стать причиной удушья и привести к смерти. При появлении запаха газа следует немедленно проветрить квартиру, проверить и закрыть все краны плиты, вызвать аварийную газовую службу.  Нельзя включать свет или зажигать спички, чтобы предотвратить возгорание. 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Для предупреждения утечки бытового газа необходимо следить за исправностью работы газового оборудования, пользоваться им исключительно по назначению, не покидать квартиру при работающей плите. 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Во время готовки вода не должна заливать конфорки.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Запрещено использовать газовую плиту для обогрева помещения или сушки белья.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F4BB2" w:rsidRPr="006F4BB2" w:rsidRDefault="006F4BB2" w:rsidP="006F4B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F4BB2">
        <w:rPr>
          <w:rFonts w:ascii="Arial" w:eastAsia="Calibri" w:hAnsi="Arial" w:cs="Arial"/>
          <w:i/>
          <w:sz w:val="24"/>
          <w:szCs w:val="24"/>
          <w:u w:val="single"/>
        </w:rPr>
        <w:t>Пожар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Одна из частых причин возникновения пожаров – баловство с зажигалками или спичками.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Категорически запрещается зажигать бенгальские огни и фейерверки, если рядом нет взрослых.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В частном секторе существует еще одна опасность – печка. Детям категорически запрещается открывать дверцу печи.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Если пожар все-таки начался, необходимо действовать по памятке пожарной безопасности дома:</w:t>
      </w:r>
    </w:p>
    <w:p w:rsidR="006F4BB2" w:rsidRPr="006F4BB2" w:rsidRDefault="006F4BB2" w:rsidP="006F4B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если пламя небольшое, его можно потушить, накрыв плотным одеялом и залив водой.</w:t>
      </w:r>
    </w:p>
    <w:p w:rsidR="006F4BB2" w:rsidRPr="006F4BB2" w:rsidRDefault="006F4BB2" w:rsidP="006F4B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6F4BB2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 xml:space="preserve"> если огонь не гаснет, необходимо отойти от него на достаточно безопасное расстояние и вызвать пожарных, если есть возможность, то обратиться к соседям за помощью.</w:t>
      </w:r>
    </w:p>
    <w:p w:rsidR="006F4BB2" w:rsidRPr="006F4BB2" w:rsidRDefault="006F4BB2" w:rsidP="006F4B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если выход из квартиры отрезан огнем, необходимо сразу вызвать пожарных.</w:t>
      </w:r>
    </w:p>
    <w:p w:rsidR="006F4BB2" w:rsidRPr="006F4BB2" w:rsidRDefault="006F4BB2" w:rsidP="006F4B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нужно помнить, что дым гораздо опаснее огня, и чаще в пожарах люди гибнут именно из-за дыма. Если в квартире сильное задымление, необходимо опуститься на четвереньки, так как внизу дыма меньше, и пробираться к выходу ползком. Если есть возможность, то нужно смочить ткань, и дышать через неё.</w:t>
      </w:r>
    </w:p>
    <w:p w:rsidR="006F4BB2" w:rsidRPr="006F4BB2" w:rsidRDefault="006F4BB2" w:rsidP="006F4B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4BB2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6F4BB2">
        <w:rPr>
          <w:rFonts w:ascii="Arial" w:eastAsia="Calibri" w:hAnsi="Arial" w:cs="Arial"/>
          <w:sz w:val="24"/>
          <w:szCs w:val="24"/>
        </w:rPr>
        <w:t>ри пожаре запрещено пользоваться лифтами, чаще всего они отключаются.</w:t>
      </w:r>
    </w:p>
    <w:p w:rsidR="006F4BB2" w:rsidRPr="006F4BB2" w:rsidRDefault="006F4BB2" w:rsidP="006F4B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lastRenderedPageBreak/>
        <w:t>ожидая пожарных нужно стараться сохранять спокойствие, не пытаться прыгать из окон, а по прибытию их слушать и четко выполнять все указания спасателей.</w:t>
      </w:r>
    </w:p>
    <w:p w:rsidR="006F4BB2" w:rsidRPr="006F4BB2" w:rsidRDefault="006F4BB2" w:rsidP="006F4BB2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4BB2" w:rsidRPr="006F4BB2" w:rsidRDefault="006F4BB2" w:rsidP="006F4B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F4BB2">
        <w:rPr>
          <w:rFonts w:ascii="Arial" w:eastAsia="Calibri" w:hAnsi="Arial" w:cs="Arial"/>
          <w:i/>
          <w:sz w:val="24"/>
          <w:szCs w:val="24"/>
          <w:u w:val="single"/>
        </w:rPr>
        <w:t>Острые предметы, бытовая химия и лекарства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4BB2">
        <w:rPr>
          <w:rFonts w:ascii="Arial" w:eastAsia="Calibri" w:hAnsi="Arial" w:cs="Arial"/>
          <w:sz w:val="24"/>
          <w:szCs w:val="24"/>
        </w:rPr>
        <w:t xml:space="preserve">Еще один источник опасности – разнообразные острые, режущие, колющие предметы – иглы, ножницы, ножи, вилки. </w:t>
      </w:r>
      <w:proofErr w:type="gramEnd"/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Важно, чтобы такие предметы лежали на своих местах и использовались по своему прямому назначению. Дошкольник должен соблюдать безопасность и при пользовании ножом или иголкой.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Также повышенную опасность представляют лекарства и бытовая химия. Ребенок должен знать, что категорически запрещено употреблять лекарства без назначения врача и без присмотра взрослых.</w:t>
      </w:r>
    </w:p>
    <w:p w:rsidR="006F4BB2" w:rsidRPr="006F4BB2" w:rsidRDefault="006F4BB2" w:rsidP="006F4BB2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Уборку необходимо выполнять в латексных перчатках, так как чистящие и моющие средства бывают причиной аллергии. При ухудшении состояния или появлении отека необходимо срочно вызвать врача и проветрить квартиру.</w:t>
      </w:r>
    </w:p>
    <w:p w:rsidR="006F4BB2" w:rsidRPr="006F4BB2" w:rsidRDefault="006F4BB2" w:rsidP="006F4B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F4BB2" w:rsidRPr="006F4BB2" w:rsidRDefault="006F4BB2" w:rsidP="006F4B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F4BB2">
        <w:rPr>
          <w:rFonts w:ascii="Arial" w:eastAsia="Calibri" w:hAnsi="Arial" w:cs="Arial"/>
          <w:i/>
          <w:sz w:val="24"/>
          <w:szCs w:val="24"/>
          <w:u w:val="single"/>
        </w:rPr>
        <w:t>Электробезопасность (для родителей ребенка-инвалида)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F4BB2">
        <w:rPr>
          <w:rFonts w:ascii="Arial" w:eastAsia="Calibri" w:hAnsi="Arial" w:cs="Arial"/>
          <w:szCs w:val="24"/>
        </w:rPr>
        <w:t>Следите за состоянием электрических проводов в своем доме. Все электрические провода должны быть в изолирующей обмотке.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F4BB2">
        <w:rPr>
          <w:rFonts w:ascii="Arial" w:eastAsia="Calibri" w:hAnsi="Arial" w:cs="Arial"/>
          <w:szCs w:val="24"/>
        </w:rPr>
        <w:t>При наличии оголенных проводов вызывайте электрика для их починки или замены.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F4BB2">
        <w:rPr>
          <w:rFonts w:ascii="Arial" w:eastAsia="Calibri" w:hAnsi="Arial" w:cs="Arial"/>
          <w:szCs w:val="24"/>
        </w:rPr>
        <w:t>Заземляйте все электроприборы.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F4BB2">
        <w:rPr>
          <w:rFonts w:ascii="Arial" w:eastAsia="Calibri" w:hAnsi="Arial" w:cs="Arial"/>
          <w:szCs w:val="24"/>
        </w:rPr>
        <w:t>Не пользуйтесь неисправными бытовыми приборами.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F4BB2">
        <w:rPr>
          <w:rFonts w:ascii="Arial" w:eastAsia="Calibri" w:hAnsi="Arial" w:cs="Arial"/>
          <w:szCs w:val="24"/>
        </w:rPr>
        <w:t>Все розетки в помещении должны быть с заглушками. Особенно это важно, когда в доме есть маленькие дети.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F4BB2">
        <w:rPr>
          <w:rFonts w:ascii="Arial" w:eastAsia="Calibri" w:hAnsi="Arial" w:cs="Arial"/>
          <w:szCs w:val="24"/>
        </w:rPr>
        <w:t>Не разрешайте детям до 8-летнего возраста самими включать электрические приборы.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</w:p>
    <w:p w:rsidR="006F4BB2" w:rsidRPr="006F4BB2" w:rsidRDefault="006F4BB2" w:rsidP="006F4B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F4BB2">
        <w:rPr>
          <w:rFonts w:ascii="Arial" w:eastAsia="Calibri" w:hAnsi="Arial" w:cs="Arial"/>
          <w:i/>
          <w:sz w:val="24"/>
          <w:szCs w:val="24"/>
          <w:u w:val="single"/>
        </w:rPr>
        <w:t>Приход незнакомца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При посещении незнакомца 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 незнакомец 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 xml:space="preserve">Существуют </w:t>
      </w:r>
      <w:r w:rsidRPr="006F4BB2">
        <w:rPr>
          <w:rFonts w:ascii="Arial" w:eastAsia="Calibri" w:hAnsi="Arial" w:cs="Arial"/>
          <w:i/>
          <w:sz w:val="24"/>
          <w:szCs w:val="24"/>
          <w:u w:val="single"/>
        </w:rPr>
        <w:t>и другие правила</w:t>
      </w:r>
      <w:r w:rsidRPr="006F4BB2">
        <w:rPr>
          <w:rFonts w:ascii="Arial" w:eastAsia="Calibri" w:hAnsi="Arial" w:cs="Arial"/>
          <w:sz w:val="24"/>
          <w:szCs w:val="24"/>
        </w:rPr>
        <w:t xml:space="preserve"> поведения детей дома, которые помогут избежать различных неприятных и страшных последствий. К этим правилам необходимо приучать детей с раннего детства. Они не должны открывать двери незнакомым людям или заходить с ними в лифт, играть с огнем, всегда закрывать входную дверь, не забывать закрывать краны, опасные предметы нужно убрать в недоступные для детей места.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i/>
          <w:sz w:val="24"/>
          <w:szCs w:val="24"/>
          <w:u w:val="single"/>
        </w:rPr>
        <w:t xml:space="preserve">Дети должны знать, как действовать в экстренных ситуациях, как вызвать службы спасения. </w:t>
      </w:r>
      <w:r w:rsidRPr="006F4BB2">
        <w:rPr>
          <w:rFonts w:ascii="Arial" w:eastAsia="Calibri" w:hAnsi="Arial" w:cs="Arial"/>
          <w:sz w:val="24"/>
          <w:szCs w:val="24"/>
        </w:rPr>
        <w:t>Номера телефонов экстренных служб и сам телефон в доме должны быть на видном и доступном месте.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Также можно сделать знаки правил безопасности и повесить возле входной двери.</w:t>
      </w:r>
    </w:p>
    <w:p w:rsidR="006F4BB2" w:rsidRPr="006F4BB2" w:rsidRDefault="006F4BB2" w:rsidP="006F4BB2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4BB2">
        <w:rPr>
          <w:rFonts w:ascii="Arial" w:eastAsia="Calibri" w:hAnsi="Arial" w:cs="Arial"/>
          <w:sz w:val="24"/>
          <w:szCs w:val="24"/>
        </w:rPr>
        <w:t>При выходе из дома необходимо выключить электроприборы и закрыть окна.</w:t>
      </w:r>
    </w:p>
    <w:p w:rsidR="00751207" w:rsidRDefault="00751207">
      <w:bookmarkStart w:id="0" w:name="_GoBack"/>
      <w:bookmarkEnd w:id="0"/>
    </w:p>
    <w:sectPr w:rsidR="0075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926"/>
    <w:multiLevelType w:val="hybridMultilevel"/>
    <w:tmpl w:val="D9845198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B46213"/>
    <w:multiLevelType w:val="hybridMultilevel"/>
    <w:tmpl w:val="650AA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87E6D"/>
    <w:multiLevelType w:val="hybridMultilevel"/>
    <w:tmpl w:val="19F2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53271"/>
    <w:multiLevelType w:val="hybridMultilevel"/>
    <w:tmpl w:val="A64AF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6451F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2"/>
    <w:rsid w:val="004644A2"/>
    <w:rsid w:val="006F4BB2"/>
    <w:rsid w:val="007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metodicheskie-rekomendacii-dlya-obsheobrazovatelenih-organizac-v2.html?page=7" TargetMode="External"/><Relationship Id="rId13" Type="http://schemas.openxmlformats.org/officeDocument/2006/relationships/hyperlink" Target="https://kzref.org/teoriya-poetapnogo-formirovaniya-umstvennih-dejstvij-p-ya-ga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o.ru/media/metodicheskie-rekomendatsii-dlya-roditelej-detej-so-slepogluhotoj-2618039" TargetMode="External"/><Relationship Id="rId12" Type="http://schemas.openxmlformats.org/officeDocument/2006/relationships/hyperlink" Target="https://nsportal.ru/shkola/korrektsionnaya-pedagogika/library/2019/04/14/programma-sotsialno-bytovoy-orientirovki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ef.ru/ru/articles/almanac-no-41/triflouromethyl-practice-education-of-children-with-multiple-disabilities" TargetMode="External"/><Relationship Id="rId11" Type="http://schemas.openxmlformats.org/officeDocument/2006/relationships/hyperlink" Target="https://zhit-vmeste.ru/gosprogramma-dostupnaya-sreda/normativnye-pravovye-akty/minobrnauki-rossii/1527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-online.org/172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t-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2</cp:revision>
  <dcterms:created xsi:type="dcterms:W3CDTF">2022-04-18T09:52:00Z</dcterms:created>
  <dcterms:modified xsi:type="dcterms:W3CDTF">2022-04-18T09:53:00Z</dcterms:modified>
</cp:coreProperties>
</file>